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560" w:rsidRPr="00557560" w:rsidRDefault="00557560" w:rsidP="00557560">
      <w:pPr>
        <w:spacing w:after="0" w:line="276" w:lineRule="auto"/>
        <w:contextualSpacing/>
        <w:rPr>
          <w:b/>
        </w:rPr>
      </w:pPr>
      <w:r w:rsidRPr="00557560">
        <w:rPr>
          <w:b/>
        </w:rPr>
        <w:t>Beispiel für LF 3 „Interaktion und Berührung in der Pflege“</w:t>
      </w:r>
    </w:p>
    <w:p w:rsidR="00557560" w:rsidRPr="00557560" w:rsidRDefault="00557560" w:rsidP="00557560">
      <w:pPr>
        <w:spacing w:after="200" w:line="276" w:lineRule="auto"/>
        <w:rPr>
          <w:rFonts w:eastAsiaTheme="minorEastAsia"/>
          <w:lang w:eastAsia="de-DE"/>
        </w:rPr>
      </w:pPr>
    </w:p>
    <w:tbl>
      <w:tblPr>
        <w:tblStyle w:val="Tabellenraster"/>
        <w:tblW w:w="9071" w:type="dxa"/>
        <w:tblLook w:val="04A0" w:firstRow="1" w:lastRow="0" w:firstColumn="1" w:lastColumn="0" w:noHBand="0" w:noVBand="1"/>
      </w:tblPr>
      <w:tblGrid>
        <w:gridCol w:w="1134"/>
        <w:gridCol w:w="6803"/>
        <w:gridCol w:w="1134"/>
      </w:tblGrid>
      <w:tr w:rsidR="00557560" w:rsidRPr="00557560" w:rsidTr="005B6DED">
        <w:tc>
          <w:tcPr>
            <w:tcW w:w="1134" w:type="dxa"/>
            <w:tcBorders>
              <w:top w:val="single" w:sz="4" w:space="0" w:color="auto"/>
              <w:left w:val="single" w:sz="4" w:space="0" w:color="auto"/>
              <w:bottom w:val="single" w:sz="4" w:space="0" w:color="auto"/>
              <w:right w:val="single" w:sz="4" w:space="0" w:color="auto"/>
            </w:tcBorders>
            <w:shd w:val="clear" w:color="auto" w:fill="B9D36C"/>
            <w:vAlign w:val="center"/>
          </w:tcPr>
          <w:p w:rsidR="00557560" w:rsidRPr="00557560" w:rsidRDefault="00557560" w:rsidP="00557560">
            <w:pPr>
              <w:tabs>
                <w:tab w:val="left" w:pos="6125"/>
              </w:tabs>
              <w:rPr>
                <w:rFonts w:eastAsiaTheme="minorEastAsia"/>
                <w:b/>
                <w:lang w:eastAsia="de-DE"/>
              </w:rPr>
            </w:pPr>
            <w:r w:rsidRPr="00557560">
              <w:rPr>
                <w:rFonts w:eastAsiaTheme="minorEastAsia"/>
                <w:b/>
                <w:lang w:eastAsia="de-DE"/>
              </w:rPr>
              <w:t>CE 02</w:t>
            </w:r>
          </w:p>
        </w:tc>
        <w:tc>
          <w:tcPr>
            <w:tcW w:w="6803" w:type="dxa"/>
            <w:tcBorders>
              <w:top w:val="single" w:sz="4" w:space="0" w:color="auto"/>
              <w:left w:val="single" w:sz="4" w:space="0" w:color="auto"/>
              <w:bottom w:val="single" w:sz="4" w:space="0" w:color="auto"/>
              <w:right w:val="single" w:sz="4" w:space="0" w:color="auto"/>
            </w:tcBorders>
            <w:shd w:val="clear" w:color="auto" w:fill="B9D36C"/>
            <w:vAlign w:val="center"/>
          </w:tcPr>
          <w:p w:rsidR="00557560" w:rsidRPr="00557560" w:rsidRDefault="00557560" w:rsidP="00557560">
            <w:pPr>
              <w:tabs>
                <w:tab w:val="left" w:pos="6125"/>
              </w:tabs>
              <w:ind w:left="174"/>
              <w:rPr>
                <w:rFonts w:eastAsiaTheme="minorEastAsia"/>
                <w:b/>
                <w:lang w:eastAsia="de-DE"/>
              </w:rPr>
            </w:pPr>
            <w:r w:rsidRPr="00557560">
              <w:rPr>
                <w:rFonts w:eastAsiaTheme="minorEastAsia"/>
                <w:b/>
                <w:lang w:eastAsia="de-DE"/>
              </w:rPr>
              <w:t>Zu pflegende Menschen in der Bewegung und Selbstversorgung unterstützen</w:t>
            </w:r>
          </w:p>
        </w:tc>
        <w:tc>
          <w:tcPr>
            <w:tcW w:w="1134" w:type="dxa"/>
            <w:tcBorders>
              <w:top w:val="single" w:sz="4" w:space="0" w:color="auto"/>
              <w:left w:val="single" w:sz="4" w:space="0" w:color="auto"/>
              <w:bottom w:val="single" w:sz="4" w:space="0" w:color="auto"/>
              <w:right w:val="single" w:sz="4" w:space="0" w:color="auto"/>
            </w:tcBorders>
            <w:shd w:val="clear" w:color="auto" w:fill="B9D36C"/>
            <w:vAlign w:val="center"/>
          </w:tcPr>
          <w:p w:rsidR="00557560" w:rsidRPr="00557560" w:rsidRDefault="00557560" w:rsidP="00557560">
            <w:pPr>
              <w:tabs>
                <w:tab w:val="left" w:pos="6125"/>
              </w:tabs>
              <w:rPr>
                <w:rFonts w:eastAsiaTheme="minorEastAsia"/>
                <w:b/>
                <w:lang w:eastAsia="de-DE"/>
              </w:rPr>
            </w:pPr>
            <w:r w:rsidRPr="00557560">
              <w:rPr>
                <w:rFonts w:eastAsiaTheme="minorEastAsia"/>
                <w:b/>
                <w:lang w:eastAsia="de-DE"/>
              </w:rPr>
              <w:t>Anlage 1 PflAPrV</w:t>
            </w:r>
          </w:p>
        </w:tc>
      </w:tr>
      <w:tr w:rsidR="00557560" w:rsidRPr="00557560" w:rsidTr="005B6DED">
        <w:tc>
          <w:tcPr>
            <w:tcW w:w="9071" w:type="dxa"/>
            <w:gridSpan w:val="3"/>
            <w:tcBorders>
              <w:top w:val="single" w:sz="4" w:space="0" w:color="auto"/>
              <w:bottom w:val="single" w:sz="4" w:space="0" w:color="auto"/>
            </w:tcBorders>
            <w:shd w:val="clear" w:color="auto" w:fill="B9D36C"/>
            <w:vAlign w:val="center"/>
          </w:tcPr>
          <w:p w:rsidR="00557560" w:rsidRPr="00557560" w:rsidRDefault="00557560" w:rsidP="00557560">
            <w:pPr>
              <w:rPr>
                <w:rFonts w:eastAsiaTheme="minorEastAsia"/>
                <w:b/>
                <w:lang w:eastAsia="de-DE"/>
              </w:rPr>
            </w:pPr>
            <w:r w:rsidRPr="00557560">
              <w:rPr>
                <w:rFonts w:eastAsiaTheme="minorEastAsia"/>
                <w:b/>
                <w:lang w:eastAsia="de-DE"/>
              </w:rPr>
              <w:t>CE 02 B Menschen in der Selbstversorgung unterstützen</w:t>
            </w:r>
          </w:p>
        </w:tc>
      </w:tr>
      <w:tr w:rsidR="00557560" w:rsidRPr="00557560" w:rsidTr="005B6DED">
        <w:tc>
          <w:tcPr>
            <w:tcW w:w="9071" w:type="dxa"/>
            <w:gridSpan w:val="3"/>
            <w:tcBorders>
              <w:top w:val="single" w:sz="4" w:space="0" w:color="auto"/>
              <w:bottom w:val="single" w:sz="4" w:space="0" w:color="auto"/>
            </w:tcBorders>
            <w:shd w:val="clear" w:color="auto" w:fill="B9D36C"/>
            <w:vAlign w:val="center"/>
          </w:tcPr>
          <w:p w:rsidR="00557560" w:rsidRPr="00557560" w:rsidRDefault="00557560" w:rsidP="00557560">
            <w:pPr>
              <w:rPr>
                <w:rFonts w:eastAsiaTheme="minorEastAsia"/>
                <w:b/>
                <w:lang w:eastAsia="de-DE"/>
              </w:rPr>
            </w:pPr>
            <w:r w:rsidRPr="00557560">
              <w:rPr>
                <w:rFonts w:eastAsiaTheme="minorEastAsia"/>
                <w:b/>
                <w:lang w:eastAsia="de-DE"/>
              </w:rPr>
              <w:t>LF 3 Interaktion und Berührung in der Pflege</w:t>
            </w:r>
          </w:p>
        </w:tc>
      </w:tr>
      <w:tr w:rsidR="00557560" w:rsidRPr="00557560" w:rsidTr="005B6DED">
        <w:tc>
          <w:tcPr>
            <w:tcW w:w="9071" w:type="dxa"/>
            <w:gridSpan w:val="3"/>
            <w:tcBorders>
              <w:top w:val="single" w:sz="4" w:space="0" w:color="auto"/>
              <w:bottom w:val="single" w:sz="4" w:space="0" w:color="auto"/>
            </w:tcBorders>
            <w:shd w:val="clear" w:color="auto" w:fill="B9D36C"/>
            <w:vAlign w:val="center"/>
          </w:tcPr>
          <w:p w:rsidR="00557560" w:rsidRPr="00557560" w:rsidRDefault="00557560" w:rsidP="00557560">
            <w:pPr>
              <w:tabs>
                <w:tab w:val="left" w:pos="5983"/>
              </w:tabs>
              <w:rPr>
                <w:rFonts w:eastAsiaTheme="minorEastAsia"/>
                <w:b/>
                <w:lang w:eastAsia="de-DE"/>
              </w:rPr>
            </w:pPr>
            <w:r w:rsidRPr="00557560">
              <w:rPr>
                <w:rFonts w:eastAsiaTheme="minorEastAsia"/>
                <w:b/>
                <w:lang w:eastAsia="de-DE"/>
              </w:rPr>
              <w:t>1. Ausbildungsdrittel</w:t>
            </w:r>
            <w:r w:rsidRPr="00557560">
              <w:rPr>
                <w:rFonts w:eastAsiaTheme="minorEastAsia"/>
                <w:b/>
                <w:lang w:eastAsia="de-DE"/>
              </w:rPr>
              <w:tab/>
              <w:t>Zeitumfang: 60 Stunden</w:t>
            </w:r>
          </w:p>
          <w:p w:rsidR="00557560" w:rsidRPr="00557560" w:rsidRDefault="00557560" w:rsidP="00557560">
            <w:pPr>
              <w:tabs>
                <w:tab w:val="left" w:pos="5983"/>
              </w:tabs>
              <w:jc w:val="right"/>
              <w:rPr>
                <w:rFonts w:eastAsiaTheme="minorEastAsia"/>
                <w:lang w:eastAsia="de-DE"/>
              </w:rPr>
            </w:pPr>
            <w:r w:rsidRPr="00557560">
              <w:rPr>
                <w:rFonts w:eastAsiaTheme="minorEastAsia"/>
                <w:lang w:eastAsia="de-DE"/>
              </w:rPr>
              <w:t>Theoretischer Unterricht: 30 Stunden</w:t>
            </w:r>
          </w:p>
          <w:p w:rsidR="00557560" w:rsidRPr="00557560" w:rsidRDefault="00557560" w:rsidP="00557560">
            <w:pPr>
              <w:tabs>
                <w:tab w:val="left" w:pos="5983"/>
              </w:tabs>
              <w:jc w:val="right"/>
              <w:rPr>
                <w:rFonts w:eastAsiaTheme="minorEastAsia"/>
                <w:b/>
                <w:lang w:eastAsia="de-DE"/>
              </w:rPr>
            </w:pPr>
            <w:r w:rsidRPr="00557560">
              <w:rPr>
                <w:rFonts w:eastAsiaTheme="minorEastAsia"/>
                <w:lang w:eastAsia="de-DE"/>
              </w:rPr>
              <w:t>Praktischer Unterricht: 30 Stunden</w:t>
            </w:r>
          </w:p>
        </w:tc>
      </w:tr>
      <w:tr w:rsidR="00557560" w:rsidRPr="00557560" w:rsidTr="005B6DED">
        <w:tc>
          <w:tcPr>
            <w:tcW w:w="9071" w:type="dxa"/>
            <w:gridSpan w:val="3"/>
            <w:tcBorders>
              <w:top w:val="single" w:sz="4" w:space="0" w:color="auto"/>
              <w:bottom w:val="single" w:sz="4" w:space="0" w:color="auto"/>
            </w:tcBorders>
            <w:shd w:val="clear" w:color="auto" w:fill="B9D36C"/>
            <w:vAlign w:val="center"/>
          </w:tcPr>
          <w:p w:rsidR="00557560" w:rsidRPr="00557560" w:rsidRDefault="00557560" w:rsidP="00557560">
            <w:pPr>
              <w:tabs>
                <w:tab w:val="left" w:pos="6125"/>
              </w:tabs>
              <w:ind w:left="431" w:hanging="357"/>
              <w:rPr>
                <w:rFonts w:eastAsia="Calibri"/>
                <w:b/>
              </w:rPr>
            </w:pPr>
            <w:r w:rsidRPr="00557560">
              <w:rPr>
                <w:rFonts w:eastAsia="Calibri"/>
                <w:b/>
              </w:rPr>
              <w:t>Zu bearbeitende Lernsituation</w:t>
            </w:r>
          </w:p>
          <w:p w:rsidR="00557560" w:rsidRPr="00557560" w:rsidRDefault="00557560" w:rsidP="00557560">
            <w:pPr>
              <w:numPr>
                <w:ilvl w:val="0"/>
                <w:numId w:val="1"/>
              </w:numPr>
              <w:tabs>
                <w:tab w:val="left" w:pos="6125"/>
              </w:tabs>
              <w:rPr>
                <w:rFonts w:eastAsia="Calibri"/>
              </w:rPr>
            </w:pPr>
            <w:r w:rsidRPr="00557560">
              <w:rPr>
                <w:rFonts w:eastAsia="Calibri"/>
              </w:rPr>
              <w:t xml:space="preserve">„Jana hatte einen Unfall“ (Das Beispiel für die Umsetzung der LS befindet sich in </w:t>
            </w:r>
            <w:hyperlink w:anchor="_6.5_Beispiel_für" w:history="1">
              <w:r w:rsidRPr="00557560">
                <w:rPr>
                  <w:rFonts w:eastAsia="Calibri"/>
                  <w:color w:val="0069B4"/>
                  <w:u w:val="single"/>
                </w:rPr>
                <w:t>Kapitel 6.5</w:t>
              </w:r>
            </w:hyperlink>
          </w:p>
        </w:tc>
      </w:tr>
      <w:tr w:rsidR="00557560" w:rsidRPr="00557560" w:rsidTr="00C77767">
        <w:trPr>
          <w:trHeight w:val="7956"/>
        </w:trPr>
        <w:tc>
          <w:tcPr>
            <w:tcW w:w="9071" w:type="dxa"/>
            <w:gridSpan w:val="3"/>
            <w:vAlign w:val="center"/>
          </w:tcPr>
          <w:p w:rsidR="00557560" w:rsidRPr="00557560" w:rsidRDefault="00557560" w:rsidP="00C77767">
            <w:pPr>
              <w:spacing w:after="160" w:line="259" w:lineRule="auto"/>
              <w:rPr>
                <w:rFonts w:eastAsiaTheme="minorEastAsia"/>
                <w:b/>
                <w:u w:val="single"/>
                <w:lang w:eastAsia="de-DE"/>
              </w:rPr>
            </w:pPr>
            <w:r w:rsidRPr="00557560">
              <w:rPr>
                <w:rFonts w:eastAsiaTheme="minorEastAsia"/>
                <w:b/>
                <w:u w:val="single"/>
                <w:lang w:eastAsia="de-DE"/>
              </w:rPr>
              <w:t xml:space="preserve">Outcome </w:t>
            </w:r>
          </w:p>
          <w:p w:rsidR="00557560" w:rsidRPr="00557560" w:rsidRDefault="00557560" w:rsidP="00C77767">
            <w:pPr>
              <w:spacing w:after="160" w:line="259" w:lineRule="auto"/>
              <w:rPr>
                <w:rFonts w:eastAsiaTheme="minorEastAsia"/>
                <w:b/>
                <w:lang w:eastAsia="de-DE"/>
              </w:rPr>
            </w:pPr>
            <w:r w:rsidRPr="00557560">
              <w:rPr>
                <w:rFonts w:eastAsiaTheme="minorEastAsia"/>
                <w:b/>
                <w:lang w:eastAsia="de-DE"/>
              </w:rPr>
              <w:t xml:space="preserve">Kompetenzen – die Auszubildenden… </w:t>
            </w:r>
          </w:p>
          <w:p w:rsidR="00557560" w:rsidRPr="00557560" w:rsidRDefault="00557560" w:rsidP="00557560">
            <w:pPr>
              <w:numPr>
                <w:ilvl w:val="0"/>
                <w:numId w:val="1"/>
              </w:numPr>
              <w:contextualSpacing/>
              <w:rPr>
                <w:rFonts w:eastAsia="Calibri"/>
              </w:rPr>
            </w:pPr>
            <w:r w:rsidRPr="00557560">
              <w:rPr>
                <w:rFonts w:eastAsia="Calibri"/>
              </w:rPr>
              <w:t xml:space="preserve">Integrieren in ihr Pflegehandeln lebensweltorientierte Angebote zur Auseinandersetzung mit und Bewältigung von Pflegebedürftigkeit und ihren Folgen (I.1.g). </w:t>
            </w:r>
          </w:p>
          <w:p w:rsidR="00557560" w:rsidRPr="00557560" w:rsidRDefault="00557560" w:rsidP="00557560">
            <w:pPr>
              <w:numPr>
                <w:ilvl w:val="0"/>
                <w:numId w:val="1"/>
              </w:numPr>
              <w:contextualSpacing/>
              <w:rPr>
                <w:rFonts w:eastAsia="Calibri"/>
              </w:rPr>
            </w:pPr>
            <w:r w:rsidRPr="00557560">
              <w:rPr>
                <w:rFonts w:eastAsia="Calibri"/>
              </w:rPr>
              <w:t xml:space="preserve">Verfügen über ein grundlegendes Verständnis zu physischen, psychischen und psychosomatischen Zusammenhängen, die pflegerisches Handeln begründen (I.2.f). </w:t>
            </w:r>
          </w:p>
          <w:p w:rsidR="00557560" w:rsidRPr="00557560" w:rsidRDefault="00557560" w:rsidP="00557560">
            <w:pPr>
              <w:numPr>
                <w:ilvl w:val="0"/>
                <w:numId w:val="1"/>
              </w:numPr>
              <w:contextualSpacing/>
              <w:rPr>
                <w:rFonts w:eastAsia="Calibri"/>
              </w:rPr>
            </w:pPr>
            <w:r w:rsidRPr="00557560">
              <w:rPr>
                <w:rFonts w:eastAsia="Calibri"/>
              </w:rPr>
              <w:t xml:space="preserve">Wahren das Selbstbestimmungsrecht des zu pflegenden Menschen, insbesondere auch, wenn dieser in seiner Selbstbestimmungsfähigkeit eingeschränkt ist (I.6.a). </w:t>
            </w:r>
          </w:p>
          <w:p w:rsidR="00557560" w:rsidRPr="00557560" w:rsidRDefault="00557560" w:rsidP="00557560">
            <w:pPr>
              <w:numPr>
                <w:ilvl w:val="0"/>
                <w:numId w:val="1"/>
              </w:numPr>
              <w:contextualSpacing/>
              <w:rPr>
                <w:rFonts w:eastAsia="Calibri"/>
              </w:rPr>
            </w:pPr>
            <w:r w:rsidRPr="00557560">
              <w:rPr>
                <w:rFonts w:eastAsia="Calibri"/>
              </w:rPr>
              <w:t xml:space="preserve">Stimmen die Interaktion sowie die Gestaltung des Pflegeprozesses auf den physischen, emotionalen und kognitiven Entwicklungsstand des zu pflegenden Menschen ab (I.6.e). </w:t>
            </w:r>
          </w:p>
          <w:p w:rsidR="00557560" w:rsidRPr="00557560" w:rsidRDefault="00557560" w:rsidP="00557560">
            <w:pPr>
              <w:numPr>
                <w:ilvl w:val="0"/>
                <w:numId w:val="1"/>
              </w:numPr>
              <w:contextualSpacing/>
              <w:rPr>
                <w:rFonts w:eastAsia="Calibri"/>
              </w:rPr>
            </w:pPr>
            <w:r w:rsidRPr="00557560">
              <w:rPr>
                <w:rFonts w:eastAsia="Calibri"/>
              </w:rPr>
              <w:t xml:space="preserve">Erkennen eigene Emotionen sowie Deutungs- und Handlungsmuster in der Interaktion (II.1.a). </w:t>
            </w:r>
          </w:p>
          <w:p w:rsidR="00557560" w:rsidRPr="00557560" w:rsidRDefault="00557560" w:rsidP="00557560">
            <w:pPr>
              <w:numPr>
                <w:ilvl w:val="0"/>
                <w:numId w:val="1"/>
              </w:numPr>
              <w:contextualSpacing/>
              <w:rPr>
                <w:rFonts w:eastAsia="Calibri"/>
              </w:rPr>
            </w:pPr>
            <w:r w:rsidRPr="00557560">
              <w:rPr>
                <w:rFonts w:eastAsia="Calibri"/>
              </w:rPr>
              <w:t xml:space="preserve">Bauen kurz- und langfristige Beziehungen mit Menschen unterschiedlicher Altersphasen und ihren Bezugspersonen auf und beachten dabei die Grundprinzipien von Empathie, Wertschätzung, Achtsamkeit und Kongruenz (II.1.b). </w:t>
            </w:r>
          </w:p>
          <w:p w:rsidR="00557560" w:rsidRPr="00557560" w:rsidRDefault="00557560" w:rsidP="00557560">
            <w:pPr>
              <w:numPr>
                <w:ilvl w:val="0"/>
                <w:numId w:val="1"/>
              </w:numPr>
              <w:contextualSpacing/>
              <w:rPr>
                <w:rFonts w:eastAsia="Calibri"/>
              </w:rPr>
            </w:pPr>
            <w:r w:rsidRPr="00557560">
              <w:rPr>
                <w:rFonts w:eastAsia="Calibri"/>
              </w:rPr>
              <w:t xml:space="preserve">Nutzen in ihrer Kommunikation neben verbalen auch nonverbale, paralinguistische und leibliche Interaktionsformen und berücksichtigen die Relation von Nähe und Distanz in ihrer Beziehungsgestaltung (II.1.c). </w:t>
            </w:r>
          </w:p>
          <w:p w:rsidR="00557560" w:rsidRPr="00557560" w:rsidRDefault="00557560" w:rsidP="00557560">
            <w:pPr>
              <w:numPr>
                <w:ilvl w:val="0"/>
                <w:numId w:val="1"/>
              </w:numPr>
              <w:contextualSpacing/>
              <w:rPr>
                <w:rFonts w:eastAsia="Calibri"/>
              </w:rPr>
            </w:pPr>
            <w:r w:rsidRPr="00557560">
              <w:rPr>
                <w:rFonts w:eastAsia="Calibri"/>
              </w:rPr>
              <w:t xml:space="preserve">Erkennen grundlegende, insbesondere gesundheits-, alters- oder kulturbedingte Kommunikationsbarrieren und setzen unterstützende Maßnahmen ein, um diese zu überbrücken (II.1.e). </w:t>
            </w:r>
          </w:p>
          <w:p w:rsidR="00557560" w:rsidRPr="00557560" w:rsidRDefault="00557560" w:rsidP="00557560">
            <w:pPr>
              <w:numPr>
                <w:ilvl w:val="0"/>
                <w:numId w:val="1"/>
              </w:numPr>
              <w:contextualSpacing/>
              <w:rPr>
                <w:rFonts w:eastAsia="Calibri"/>
              </w:rPr>
            </w:pPr>
            <w:r w:rsidRPr="00557560">
              <w:rPr>
                <w:rFonts w:eastAsia="Calibri"/>
              </w:rPr>
              <w:t xml:space="preserve">Informieren Menschen aller Altersstufen zu gesundheits- und pflegebezogenen Fragestellungen und leiten bei der Selbstpflege an (II.2.a). </w:t>
            </w:r>
          </w:p>
          <w:p w:rsidR="00557560" w:rsidRPr="00557560" w:rsidRDefault="00557560" w:rsidP="00557560">
            <w:pPr>
              <w:numPr>
                <w:ilvl w:val="0"/>
                <w:numId w:val="1"/>
              </w:numPr>
              <w:contextualSpacing/>
              <w:rPr>
                <w:rFonts w:eastAsia="Calibri"/>
              </w:rPr>
            </w:pPr>
            <w:r w:rsidRPr="00557560">
              <w:rPr>
                <w:rFonts w:eastAsia="Calibri"/>
              </w:rPr>
              <w:t xml:space="preserve">Respektieren Menschenrechte, Ethikkodizes sowie religiöse, kulturelle, ethnische und andere Gewohnheiten von zu pflegenden Menschen in unterschiedlichen Lebensphasen (II.3.a). </w:t>
            </w:r>
          </w:p>
        </w:tc>
      </w:tr>
    </w:tbl>
    <w:p w:rsidR="00557560" w:rsidRPr="00557560" w:rsidRDefault="00557560" w:rsidP="00557560">
      <w:r w:rsidRPr="00557560">
        <w:br w:type="page"/>
      </w:r>
    </w:p>
    <w:tbl>
      <w:tblPr>
        <w:tblStyle w:val="Tabellenraster"/>
        <w:tblW w:w="9071" w:type="dxa"/>
        <w:tblLook w:val="04A0" w:firstRow="1" w:lastRow="0" w:firstColumn="1" w:lastColumn="0" w:noHBand="0" w:noVBand="1"/>
      </w:tblPr>
      <w:tblGrid>
        <w:gridCol w:w="9071"/>
      </w:tblGrid>
      <w:tr w:rsidR="00557560" w:rsidRPr="00557560" w:rsidTr="00C77767">
        <w:trPr>
          <w:trHeight w:val="11189"/>
        </w:trPr>
        <w:tc>
          <w:tcPr>
            <w:tcW w:w="9071" w:type="dxa"/>
            <w:vAlign w:val="center"/>
          </w:tcPr>
          <w:p w:rsidR="00557560" w:rsidRPr="00557560" w:rsidRDefault="00557560" w:rsidP="00C77767">
            <w:pPr>
              <w:spacing w:after="160" w:line="259" w:lineRule="auto"/>
              <w:ind w:left="30" w:hanging="30"/>
              <w:rPr>
                <w:rFonts w:eastAsiaTheme="minorEastAsia"/>
                <w:b/>
                <w:u w:val="single"/>
                <w:lang w:eastAsia="de-DE"/>
              </w:rPr>
            </w:pPr>
            <w:r w:rsidRPr="00557560">
              <w:rPr>
                <w:rFonts w:eastAsiaTheme="minorEastAsia"/>
                <w:b/>
                <w:u w:val="single"/>
                <w:lang w:eastAsia="de-DE"/>
              </w:rPr>
              <w:lastRenderedPageBreak/>
              <w:t xml:space="preserve">Inhaltliche Ausrichtung </w:t>
            </w:r>
          </w:p>
          <w:p w:rsidR="00557560" w:rsidRPr="00557560" w:rsidRDefault="00557560" w:rsidP="00C77767">
            <w:pPr>
              <w:spacing w:after="160" w:line="259" w:lineRule="auto"/>
              <w:rPr>
                <w:rFonts w:eastAsia="Calibri"/>
                <w:b/>
              </w:rPr>
            </w:pPr>
            <w:r w:rsidRPr="00557560">
              <w:rPr>
                <w:rFonts w:eastAsia="Calibri"/>
                <w:b/>
              </w:rPr>
              <w:t xml:space="preserve">Handlungsanlässe </w:t>
            </w:r>
          </w:p>
          <w:p w:rsidR="00557560" w:rsidRPr="00557560" w:rsidRDefault="00557560" w:rsidP="00C77767">
            <w:pPr>
              <w:numPr>
                <w:ilvl w:val="0"/>
                <w:numId w:val="10"/>
              </w:numPr>
              <w:spacing w:after="160" w:line="259" w:lineRule="auto"/>
              <w:contextualSpacing/>
              <w:rPr>
                <w:rFonts w:eastAsia="Calibri"/>
              </w:rPr>
            </w:pPr>
            <w:r w:rsidRPr="00557560">
              <w:rPr>
                <w:rFonts w:eastAsia="Calibri"/>
              </w:rPr>
              <w:t xml:space="preserve">Pflegebedürftigkeit, </w:t>
            </w:r>
          </w:p>
          <w:p w:rsidR="00557560" w:rsidRPr="00557560" w:rsidRDefault="00557560" w:rsidP="00C77767">
            <w:pPr>
              <w:numPr>
                <w:ilvl w:val="0"/>
                <w:numId w:val="10"/>
              </w:numPr>
              <w:spacing w:after="160" w:line="259" w:lineRule="auto"/>
              <w:contextualSpacing/>
              <w:rPr>
                <w:rFonts w:eastAsia="Calibri"/>
              </w:rPr>
            </w:pPr>
            <w:r w:rsidRPr="00557560">
              <w:rPr>
                <w:rFonts w:eastAsia="Calibri"/>
              </w:rPr>
              <w:t xml:space="preserve">Pflegephänomene, z. B. Hilflosigkeit, Abhängigkeit, Fremdheit, Scham, Bedürfnis nach Zuwendung, Orientierung und Berührung, </w:t>
            </w:r>
          </w:p>
          <w:p w:rsidR="00557560" w:rsidRPr="00557560" w:rsidRDefault="00557560" w:rsidP="00C77767">
            <w:pPr>
              <w:numPr>
                <w:ilvl w:val="0"/>
                <w:numId w:val="10"/>
              </w:numPr>
              <w:spacing w:after="160" w:line="259" w:lineRule="auto"/>
              <w:contextualSpacing/>
              <w:rPr>
                <w:rFonts w:eastAsia="Calibri"/>
              </w:rPr>
            </w:pPr>
            <w:r w:rsidRPr="00557560">
              <w:rPr>
                <w:rFonts w:eastAsia="Calibri"/>
              </w:rPr>
              <w:t xml:space="preserve">Gesundheits- oder entwicklungsbedingte Beeinträchtigungen in der Selbstversorgung, (Körperpflege/Kleiden, Nahrungs- und Flüssigkeitsaufnahme, Ausscheidung), </w:t>
            </w:r>
          </w:p>
          <w:p w:rsidR="00557560" w:rsidRPr="00557560" w:rsidRDefault="00557560" w:rsidP="00C77767">
            <w:pPr>
              <w:numPr>
                <w:ilvl w:val="0"/>
                <w:numId w:val="10"/>
              </w:numPr>
              <w:spacing w:after="160" w:line="259" w:lineRule="auto"/>
              <w:contextualSpacing/>
              <w:rPr>
                <w:rFonts w:eastAsia="Calibri"/>
              </w:rPr>
            </w:pPr>
            <w:r w:rsidRPr="00557560">
              <w:rPr>
                <w:rFonts w:eastAsia="Calibri"/>
              </w:rPr>
              <w:t xml:space="preserve">Bedarf an Entwicklungs- und Gesundheitsförderung über Berührung, </w:t>
            </w:r>
          </w:p>
          <w:p w:rsidR="00557560" w:rsidRPr="00557560" w:rsidRDefault="00557560" w:rsidP="00C77767">
            <w:pPr>
              <w:numPr>
                <w:ilvl w:val="0"/>
                <w:numId w:val="10"/>
              </w:numPr>
              <w:spacing w:after="160" w:line="259" w:lineRule="auto"/>
              <w:contextualSpacing/>
              <w:rPr>
                <w:rFonts w:eastAsia="Calibri"/>
              </w:rPr>
            </w:pPr>
            <w:r w:rsidRPr="00557560">
              <w:rPr>
                <w:rFonts w:eastAsia="Calibri"/>
              </w:rPr>
              <w:t xml:space="preserve">Mangelernährung, </w:t>
            </w:r>
          </w:p>
          <w:p w:rsidR="00557560" w:rsidRPr="00557560" w:rsidRDefault="00557560" w:rsidP="00C77767">
            <w:pPr>
              <w:numPr>
                <w:ilvl w:val="0"/>
                <w:numId w:val="10"/>
              </w:numPr>
              <w:spacing w:after="160" w:line="259" w:lineRule="auto"/>
              <w:contextualSpacing/>
              <w:rPr>
                <w:rFonts w:eastAsia="Calibri"/>
              </w:rPr>
            </w:pPr>
            <w:r w:rsidRPr="00557560">
              <w:rPr>
                <w:rFonts w:eastAsia="Calibri"/>
              </w:rPr>
              <w:t xml:space="preserve">Flüssigkeitsdefizit, </w:t>
            </w:r>
          </w:p>
          <w:p w:rsidR="00557560" w:rsidRPr="00557560" w:rsidRDefault="00557560" w:rsidP="00C77767">
            <w:pPr>
              <w:numPr>
                <w:ilvl w:val="0"/>
                <w:numId w:val="10"/>
              </w:numPr>
              <w:spacing w:after="160" w:line="259" w:lineRule="auto"/>
              <w:contextualSpacing/>
              <w:rPr>
                <w:rFonts w:eastAsia="Calibri"/>
              </w:rPr>
            </w:pPr>
            <w:r w:rsidRPr="00557560">
              <w:rPr>
                <w:rFonts w:eastAsia="Calibri"/>
              </w:rPr>
              <w:t xml:space="preserve">Beeinträchtigte Harnausscheidung, </w:t>
            </w:r>
          </w:p>
          <w:p w:rsidR="00C77767" w:rsidRPr="00C77767" w:rsidRDefault="00557560" w:rsidP="00C77767">
            <w:pPr>
              <w:numPr>
                <w:ilvl w:val="0"/>
                <w:numId w:val="10"/>
              </w:numPr>
              <w:spacing w:after="160" w:line="259" w:lineRule="auto"/>
              <w:rPr>
                <w:rFonts w:eastAsia="Calibri"/>
              </w:rPr>
            </w:pPr>
            <w:r w:rsidRPr="00557560">
              <w:rPr>
                <w:rFonts w:eastAsia="Calibri"/>
              </w:rPr>
              <w:t xml:space="preserve">Beeinträchtigte Stuhlausscheidung. </w:t>
            </w:r>
          </w:p>
          <w:p w:rsidR="00557560" w:rsidRPr="00557560" w:rsidRDefault="00557560" w:rsidP="00C77767">
            <w:pPr>
              <w:spacing w:after="160" w:line="259" w:lineRule="auto"/>
              <w:rPr>
                <w:rFonts w:eastAsia="Calibri"/>
                <w:b/>
              </w:rPr>
            </w:pPr>
            <w:r w:rsidRPr="00557560">
              <w:rPr>
                <w:rFonts w:eastAsia="Calibri"/>
                <w:b/>
              </w:rPr>
              <w:t xml:space="preserve">Kontextbedingungen </w:t>
            </w:r>
          </w:p>
          <w:p w:rsidR="00557560" w:rsidRPr="00557560" w:rsidRDefault="00557560" w:rsidP="00C77767">
            <w:pPr>
              <w:numPr>
                <w:ilvl w:val="0"/>
                <w:numId w:val="11"/>
              </w:numPr>
              <w:spacing w:after="160" w:line="259" w:lineRule="auto"/>
              <w:contextualSpacing/>
              <w:rPr>
                <w:rFonts w:eastAsia="Calibri"/>
              </w:rPr>
            </w:pPr>
            <w:r w:rsidRPr="00557560">
              <w:rPr>
                <w:rFonts w:eastAsia="Calibri"/>
              </w:rPr>
              <w:t xml:space="preserve">Verschiedene Versorgungsbereiche der Pflege (insbesondere solche, in denen die Lernenden im Orientierungseinsatz eingesetzt werden). </w:t>
            </w:r>
          </w:p>
          <w:p w:rsidR="00557560" w:rsidRPr="00557560" w:rsidRDefault="00557560" w:rsidP="00C77767">
            <w:pPr>
              <w:numPr>
                <w:ilvl w:val="0"/>
                <w:numId w:val="11"/>
              </w:numPr>
              <w:spacing w:after="160" w:line="259" w:lineRule="auto"/>
              <w:rPr>
                <w:rFonts w:eastAsia="Calibri"/>
              </w:rPr>
            </w:pPr>
            <w:r w:rsidRPr="00557560">
              <w:rPr>
                <w:rFonts w:eastAsia="Calibri"/>
              </w:rPr>
              <w:t xml:space="preserve">Angehörige und Bezugspersonen, die bei der Pflege anwesend sein können. </w:t>
            </w:r>
          </w:p>
          <w:p w:rsidR="00557560" w:rsidRPr="00557560" w:rsidRDefault="00557560" w:rsidP="00C77767">
            <w:pPr>
              <w:spacing w:after="160" w:line="259" w:lineRule="auto"/>
              <w:rPr>
                <w:rFonts w:eastAsia="Calibri"/>
                <w:b/>
              </w:rPr>
            </w:pPr>
            <w:r w:rsidRPr="00557560">
              <w:rPr>
                <w:rFonts w:eastAsia="Calibri"/>
                <w:b/>
              </w:rPr>
              <w:t xml:space="preserve">Ausgewählte Akteure </w:t>
            </w:r>
          </w:p>
          <w:p w:rsidR="00557560" w:rsidRPr="00557560" w:rsidRDefault="00557560" w:rsidP="00C77767">
            <w:pPr>
              <w:numPr>
                <w:ilvl w:val="0"/>
                <w:numId w:val="12"/>
              </w:numPr>
              <w:spacing w:after="160" w:line="259" w:lineRule="auto"/>
              <w:contextualSpacing/>
              <w:rPr>
                <w:rFonts w:eastAsia="Calibri"/>
              </w:rPr>
            </w:pPr>
            <w:r w:rsidRPr="00557560">
              <w:rPr>
                <w:rFonts w:eastAsia="Calibri"/>
              </w:rPr>
              <w:t xml:space="preserve">Menschen aller Altersstufen mit unterschiedlichen kulturellen und religiösen Hintergründen, mit ihren jeweiligen individuellen Bedürfnissen in häufig vorkommenden Pflegesituationen (insbesondere die in den Orientierungseinsätzen hauptsächlich vertretenen Zielgruppen). </w:t>
            </w:r>
          </w:p>
          <w:p w:rsidR="00557560" w:rsidRPr="00557560" w:rsidRDefault="00557560" w:rsidP="00C77767">
            <w:pPr>
              <w:numPr>
                <w:ilvl w:val="0"/>
                <w:numId w:val="12"/>
              </w:numPr>
              <w:spacing w:after="160" w:line="259" w:lineRule="auto"/>
              <w:rPr>
                <w:rFonts w:eastAsia="Calibri"/>
              </w:rPr>
            </w:pPr>
            <w:r w:rsidRPr="00557560">
              <w:rPr>
                <w:rFonts w:eastAsia="Calibri"/>
              </w:rPr>
              <w:t xml:space="preserve">Auszubildende mit keiner oder geringer Pflegeerfahrung. </w:t>
            </w:r>
          </w:p>
          <w:p w:rsidR="00557560" w:rsidRPr="00557560" w:rsidRDefault="00557560" w:rsidP="00C77767">
            <w:pPr>
              <w:tabs>
                <w:tab w:val="left" w:pos="6125"/>
              </w:tabs>
              <w:spacing w:after="160" w:line="259" w:lineRule="auto"/>
              <w:rPr>
                <w:rFonts w:eastAsiaTheme="minorEastAsia"/>
                <w:b/>
                <w:lang w:eastAsia="de-DE"/>
              </w:rPr>
            </w:pPr>
            <w:r w:rsidRPr="00557560">
              <w:rPr>
                <w:rFonts w:eastAsiaTheme="minorEastAsia"/>
                <w:b/>
                <w:lang w:eastAsia="de-DE"/>
              </w:rPr>
              <w:t xml:space="preserve">Erleben/Deuten/Verarbeiten </w:t>
            </w:r>
          </w:p>
          <w:p w:rsidR="00557560" w:rsidRPr="00557560" w:rsidRDefault="00557560" w:rsidP="00C77767">
            <w:pPr>
              <w:numPr>
                <w:ilvl w:val="0"/>
                <w:numId w:val="13"/>
              </w:numPr>
              <w:spacing w:after="160" w:line="259" w:lineRule="auto"/>
              <w:contextualSpacing/>
              <w:rPr>
                <w:rFonts w:eastAsia="Calibri"/>
              </w:rPr>
            </w:pPr>
            <w:r w:rsidRPr="00557560">
              <w:rPr>
                <w:rFonts w:eastAsia="Calibri"/>
              </w:rPr>
              <w:t xml:space="preserve">Wohlbefinden, Zuwendung, sich selbst im Leibkörper wahrnehmen und spüren, </w:t>
            </w:r>
          </w:p>
          <w:p w:rsidR="00557560" w:rsidRPr="00557560" w:rsidRDefault="00557560" w:rsidP="00C77767">
            <w:pPr>
              <w:numPr>
                <w:ilvl w:val="0"/>
                <w:numId w:val="13"/>
              </w:numPr>
              <w:spacing w:after="160" w:line="259" w:lineRule="auto"/>
              <w:contextualSpacing/>
              <w:rPr>
                <w:rFonts w:eastAsia="Calibri"/>
              </w:rPr>
            </w:pPr>
            <w:r w:rsidRPr="00557560">
              <w:rPr>
                <w:rFonts w:eastAsia="Calibri"/>
              </w:rPr>
              <w:t xml:space="preserve">Erleben von Hilfe- und Unterstützungsbedarf und Umgang mit der Zuweisung von „Pflegebedürftigkeit“, </w:t>
            </w:r>
          </w:p>
          <w:p w:rsidR="00557560" w:rsidRPr="00557560" w:rsidRDefault="00557560" w:rsidP="00C77767">
            <w:pPr>
              <w:numPr>
                <w:ilvl w:val="0"/>
                <w:numId w:val="13"/>
              </w:numPr>
              <w:spacing w:after="160" w:line="259" w:lineRule="auto"/>
              <w:contextualSpacing/>
              <w:rPr>
                <w:rFonts w:eastAsia="Calibri"/>
              </w:rPr>
            </w:pPr>
            <w:r w:rsidRPr="00557560">
              <w:rPr>
                <w:rFonts w:eastAsia="Calibri"/>
              </w:rPr>
              <w:t xml:space="preserve">Fremdheit, Scham, Hilflosigkeit, Abhängigkeit, </w:t>
            </w:r>
          </w:p>
          <w:p w:rsidR="00C77767" w:rsidRPr="00C77767" w:rsidRDefault="00557560" w:rsidP="00C77767">
            <w:pPr>
              <w:numPr>
                <w:ilvl w:val="0"/>
                <w:numId w:val="13"/>
              </w:numPr>
              <w:spacing w:after="160" w:line="259" w:lineRule="auto"/>
              <w:rPr>
                <w:rFonts w:eastAsia="Calibri"/>
              </w:rPr>
            </w:pPr>
            <w:r w:rsidRPr="00557560">
              <w:rPr>
                <w:rFonts w:eastAsia="Calibri"/>
              </w:rPr>
              <w:t xml:space="preserve">Angst vor Nähe und Berührung. </w:t>
            </w:r>
          </w:p>
          <w:p w:rsidR="00557560" w:rsidRPr="00557560" w:rsidRDefault="00557560" w:rsidP="00C77767">
            <w:pPr>
              <w:spacing w:after="160" w:line="259" w:lineRule="auto"/>
              <w:rPr>
                <w:rFonts w:eastAsiaTheme="minorEastAsia"/>
                <w:i/>
                <w:lang w:eastAsia="de-DE"/>
              </w:rPr>
            </w:pPr>
            <w:r w:rsidRPr="00557560">
              <w:rPr>
                <w:rFonts w:eastAsiaTheme="minorEastAsia"/>
                <w:i/>
                <w:lang w:eastAsia="de-DE"/>
              </w:rPr>
              <w:t xml:space="preserve">Auszubildende </w:t>
            </w:r>
          </w:p>
          <w:p w:rsidR="00557560" w:rsidRPr="00557560" w:rsidRDefault="00557560" w:rsidP="00C77767">
            <w:pPr>
              <w:numPr>
                <w:ilvl w:val="0"/>
                <w:numId w:val="14"/>
              </w:numPr>
              <w:spacing w:after="160" w:line="259" w:lineRule="auto"/>
              <w:contextualSpacing/>
              <w:rPr>
                <w:rFonts w:eastAsia="Calibri"/>
              </w:rPr>
            </w:pPr>
            <w:r w:rsidRPr="00557560">
              <w:rPr>
                <w:rFonts w:eastAsia="Calibri"/>
              </w:rPr>
              <w:t xml:space="preserve">Wirksamkeit von Pflege, Nähe, Bezogenheit, </w:t>
            </w:r>
          </w:p>
          <w:p w:rsidR="00557560" w:rsidRPr="00557560" w:rsidRDefault="00557560" w:rsidP="00C77767">
            <w:pPr>
              <w:numPr>
                <w:ilvl w:val="0"/>
                <w:numId w:val="14"/>
              </w:numPr>
              <w:spacing w:after="160" w:line="259" w:lineRule="auto"/>
              <w:contextualSpacing/>
              <w:rPr>
                <w:rFonts w:eastAsia="Calibri"/>
              </w:rPr>
            </w:pPr>
            <w:r w:rsidRPr="00557560">
              <w:rPr>
                <w:rFonts w:eastAsia="Calibri"/>
              </w:rPr>
              <w:t xml:space="preserve">Fremdheit, Unsicherheit, Sprachlosigkeit, Abneigung, </w:t>
            </w:r>
          </w:p>
          <w:p w:rsidR="00557560" w:rsidRPr="00557560" w:rsidRDefault="00557560" w:rsidP="00C77767">
            <w:pPr>
              <w:numPr>
                <w:ilvl w:val="0"/>
                <w:numId w:val="14"/>
              </w:numPr>
              <w:spacing w:after="160" w:line="259" w:lineRule="auto"/>
              <w:contextualSpacing/>
              <w:rPr>
                <w:rFonts w:eastAsiaTheme="minorEastAsia"/>
                <w:b/>
                <w:u w:val="single"/>
                <w:lang w:eastAsia="de-DE"/>
              </w:rPr>
            </w:pPr>
            <w:r w:rsidRPr="00557560">
              <w:rPr>
                <w:rFonts w:eastAsia="Calibri"/>
              </w:rPr>
              <w:t xml:space="preserve">erleben von eigenen Bewältigungsressourcen und Widerstandsfaktoren. </w:t>
            </w:r>
          </w:p>
        </w:tc>
      </w:tr>
    </w:tbl>
    <w:p w:rsidR="00557560" w:rsidRPr="00557560" w:rsidRDefault="00557560" w:rsidP="00557560">
      <w:r w:rsidRPr="00557560">
        <w:br w:type="page"/>
      </w:r>
    </w:p>
    <w:tbl>
      <w:tblPr>
        <w:tblStyle w:val="Tabellenraster"/>
        <w:tblW w:w="9071" w:type="dxa"/>
        <w:tblLook w:val="04A0" w:firstRow="1" w:lastRow="0" w:firstColumn="1" w:lastColumn="0" w:noHBand="0" w:noVBand="1"/>
      </w:tblPr>
      <w:tblGrid>
        <w:gridCol w:w="9071"/>
      </w:tblGrid>
      <w:tr w:rsidR="00557560" w:rsidRPr="00557560" w:rsidTr="00C77767">
        <w:trPr>
          <w:trHeight w:val="9771"/>
        </w:trPr>
        <w:tc>
          <w:tcPr>
            <w:tcW w:w="9071" w:type="dxa"/>
            <w:vAlign w:val="center"/>
          </w:tcPr>
          <w:p w:rsidR="00557560" w:rsidRPr="00557560" w:rsidRDefault="00557560" w:rsidP="00C77767">
            <w:pPr>
              <w:spacing w:after="160" w:line="259" w:lineRule="auto"/>
              <w:rPr>
                <w:rFonts w:eastAsia="Calibri"/>
                <w:b/>
              </w:rPr>
            </w:pPr>
            <w:r w:rsidRPr="00557560">
              <w:rPr>
                <w:rFonts w:eastAsia="Calibri"/>
                <w:b/>
              </w:rPr>
              <w:lastRenderedPageBreak/>
              <w:t xml:space="preserve">Handlungsmuster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 xml:space="preserve">Pflegerische Unterstützung oder entwicklungsbedingte Übernahme bei der Selbstversorgung geben (Körperpflege/Kleiden, Zahn- und Mundhygiene, Nahrungs- und Flüssigkeitsaufnahme, Ausscheidung) und dabei für die Sicherheit der zu pflegenden Menschen sorgen.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 xml:space="preserve">Hygienische Maßnahmen in der pflegerischen Unterstützung berücksichtigen.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 xml:space="preserve">Grundlegende Maßnahmen zur Gesundheitsförderung und Prävention in die pflegerische Unterstützung bei der Selbstversorgung integrieren.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 xml:space="preserve">Kommunikation und Interaktion in körpernahen und intimen pflegerischen Handlungen einfühlsam gestalten.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Das eigene Handeln an ausgewählten Expertens</w:t>
            </w:r>
            <w:r w:rsidR="00AA3198">
              <w:rPr>
                <w:rFonts w:eastAsia="Calibri"/>
              </w:rPr>
              <w:t>tandards der Pflege orientieren. E</w:t>
            </w:r>
            <w:bookmarkStart w:id="0" w:name="_GoBack"/>
            <w:bookmarkEnd w:id="0"/>
            <w:r w:rsidRPr="00557560">
              <w:rPr>
                <w:rFonts w:eastAsia="Calibri"/>
              </w:rPr>
              <w:t xml:space="preserve">xemplarische vertiefte Auseinandersetzung mit ein bis zwei Standards, die sich auf die Unterstützung bei Einschränkungen in der Selbstversorgung beziehen (z. B. „Ernährungsmanagement zur Sicherung und Förderung der oralen Ernährung in der Pflege“, „Förderung der Harnkontinenz in der Pflege“).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 xml:space="preserve">Mit Pflegedokumentationssystemen (analog/digital) umgehen, diesen Informationen entnehmen und durchgeführte Pflege dokumentieren.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 xml:space="preserve">Zu pflegende Menschen bei der Hilfsmittelversorgung unterstützen, z. B. beim Hören, Sehen. </w:t>
            </w:r>
          </w:p>
          <w:p w:rsidR="00557560" w:rsidRPr="00557560" w:rsidRDefault="00557560" w:rsidP="00C77767">
            <w:pPr>
              <w:numPr>
                <w:ilvl w:val="0"/>
                <w:numId w:val="15"/>
              </w:numPr>
              <w:spacing w:after="160" w:line="259" w:lineRule="auto"/>
              <w:contextualSpacing/>
              <w:rPr>
                <w:rFonts w:eastAsia="Calibri"/>
              </w:rPr>
            </w:pPr>
            <w:r w:rsidRPr="00557560">
              <w:rPr>
                <w:rFonts w:eastAsia="Calibri"/>
              </w:rPr>
              <w:t xml:space="preserve">Beruflich bedingte Intimitätsverletzungen respekt- und würdevoll gestalten und sich selbst reflektieren. </w:t>
            </w:r>
          </w:p>
          <w:p w:rsidR="00C77767" w:rsidRPr="00C77767" w:rsidRDefault="00557560" w:rsidP="00C77767">
            <w:pPr>
              <w:numPr>
                <w:ilvl w:val="0"/>
                <w:numId w:val="15"/>
              </w:numPr>
              <w:spacing w:after="160" w:line="259" w:lineRule="auto"/>
              <w:rPr>
                <w:rFonts w:eastAsia="Calibri"/>
              </w:rPr>
            </w:pPr>
            <w:r w:rsidRPr="00557560">
              <w:rPr>
                <w:rFonts w:eastAsia="Calibri"/>
              </w:rPr>
              <w:t xml:space="preserve">Struktur und Organisation des Einsatzbereichs kennenlernen und sich darin orientieren. </w:t>
            </w:r>
          </w:p>
          <w:p w:rsidR="00557560" w:rsidRPr="00557560" w:rsidRDefault="00557560" w:rsidP="00C77767">
            <w:pPr>
              <w:spacing w:after="160" w:line="259" w:lineRule="auto"/>
              <w:rPr>
                <w:rFonts w:eastAsiaTheme="minorEastAsia"/>
                <w:b/>
                <w:lang w:eastAsia="de-DE"/>
              </w:rPr>
            </w:pPr>
            <w:r w:rsidRPr="00557560">
              <w:rPr>
                <w:rFonts w:eastAsiaTheme="minorEastAsia"/>
                <w:b/>
                <w:lang w:eastAsia="de-DE"/>
              </w:rPr>
              <w:t xml:space="preserve">Weitere Inhalte/Wissensgrundlagen </w:t>
            </w:r>
          </w:p>
          <w:p w:rsidR="00557560" w:rsidRPr="00557560" w:rsidRDefault="00557560" w:rsidP="00C77767">
            <w:pPr>
              <w:numPr>
                <w:ilvl w:val="0"/>
                <w:numId w:val="16"/>
              </w:numPr>
              <w:spacing w:after="160" w:line="259" w:lineRule="auto"/>
              <w:contextualSpacing/>
              <w:rPr>
                <w:rFonts w:eastAsia="Calibri"/>
              </w:rPr>
            </w:pPr>
            <w:r w:rsidRPr="00557560">
              <w:rPr>
                <w:rFonts w:eastAsia="Calibri"/>
              </w:rPr>
              <w:t xml:space="preserve">Überblick über Anatomie/Physiologie der Haut sowie häufige alters- und gesundheitsbedingte Veränderungen des Hautzustands, </w:t>
            </w:r>
          </w:p>
          <w:p w:rsidR="00557560" w:rsidRPr="00557560" w:rsidRDefault="00557560" w:rsidP="00C77767">
            <w:pPr>
              <w:numPr>
                <w:ilvl w:val="0"/>
                <w:numId w:val="16"/>
              </w:numPr>
              <w:spacing w:after="160" w:line="259" w:lineRule="auto"/>
              <w:contextualSpacing/>
              <w:rPr>
                <w:rFonts w:eastAsia="Calibri"/>
              </w:rPr>
            </w:pPr>
            <w:r w:rsidRPr="00557560">
              <w:rPr>
                <w:rFonts w:eastAsia="Calibri"/>
              </w:rPr>
              <w:t xml:space="preserve">Überblick über Anatomie/Physiologie der Verdauungsorgane und der ableitenden Harnwege, </w:t>
            </w:r>
          </w:p>
          <w:p w:rsidR="00557560" w:rsidRPr="00557560" w:rsidRDefault="00557560" w:rsidP="00C77767">
            <w:pPr>
              <w:numPr>
                <w:ilvl w:val="0"/>
                <w:numId w:val="16"/>
              </w:numPr>
              <w:spacing w:after="160" w:line="259" w:lineRule="auto"/>
              <w:contextualSpacing/>
              <w:rPr>
                <w:rFonts w:eastAsia="Calibri"/>
              </w:rPr>
            </w:pPr>
            <w:r w:rsidRPr="00557560">
              <w:rPr>
                <w:rFonts w:eastAsia="Calibri"/>
              </w:rPr>
              <w:t xml:space="preserve">Hautpflegeprodukte, </w:t>
            </w:r>
          </w:p>
          <w:p w:rsidR="00557560" w:rsidRPr="00557560" w:rsidRDefault="00557560" w:rsidP="00C77767">
            <w:pPr>
              <w:numPr>
                <w:ilvl w:val="0"/>
                <w:numId w:val="16"/>
              </w:numPr>
              <w:spacing w:after="160" w:line="259" w:lineRule="auto"/>
              <w:contextualSpacing/>
              <w:rPr>
                <w:rFonts w:eastAsia="Calibri"/>
              </w:rPr>
            </w:pPr>
            <w:r w:rsidRPr="00557560">
              <w:rPr>
                <w:rFonts w:eastAsia="Calibri"/>
              </w:rPr>
              <w:t xml:space="preserve">Entwicklung des Schamgefühls, </w:t>
            </w:r>
          </w:p>
          <w:p w:rsidR="00557560" w:rsidRPr="00557560" w:rsidRDefault="00557560" w:rsidP="00C77767">
            <w:pPr>
              <w:numPr>
                <w:ilvl w:val="0"/>
                <w:numId w:val="16"/>
              </w:numPr>
              <w:spacing w:after="160" w:line="259" w:lineRule="auto"/>
              <w:contextualSpacing/>
              <w:rPr>
                <w:rFonts w:eastAsia="Calibri"/>
              </w:rPr>
            </w:pPr>
            <w:r w:rsidRPr="00557560">
              <w:rPr>
                <w:rFonts w:eastAsia="Calibri"/>
              </w:rPr>
              <w:t xml:space="preserve">Einführung in die Ethik: Umgang mit Würde und Respekt, </w:t>
            </w:r>
          </w:p>
          <w:p w:rsidR="00557560" w:rsidRPr="00557560" w:rsidRDefault="00557560" w:rsidP="00C77767">
            <w:pPr>
              <w:numPr>
                <w:ilvl w:val="0"/>
                <w:numId w:val="16"/>
              </w:numPr>
              <w:spacing w:after="160" w:line="259" w:lineRule="auto"/>
              <w:contextualSpacing/>
              <w:rPr>
                <w:rFonts w:eastAsia="Calibri"/>
              </w:rPr>
            </w:pPr>
            <w:r w:rsidRPr="00557560">
              <w:rPr>
                <w:rFonts w:eastAsia="Calibri"/>
              </w:rPr>
              <w:t xml:space="preserve">Grundlegende Einführung in die Prinzipien pflegerischen Hygienehandelns. </w:t>
            </w:r>
          </w:p>
        </w:tc>
      </w:tr>
    </w:tbl>
    <w:p w:rsidR="00C77767" w:rsidRDefault="00C77767">
      <w:r>
        <w:br w:type="page"/>
      </w:r>
    </w:p>
    <w:tbl>
      <w:tblPr>
        <w:tblStyle w:val="Tabellenraster"/>
        <w:tblW w:w="9071" w:type="dxa"/>
        <w:tblLook w:val="04A0" w:firstRow="1" w:lastRow="0" w:firstColumn="1" w:lastColumn="0" w:noHBand="0" w:noVBand="1"/>
      </w:tblPr>
      <w:tblGrid>
        <w:gridCol w:w="9071"/>
      </w:tblGrid>
      <w:tr w:rsidR="00557560" w:rsidRPr="00557560" w:rsidTr="004E7774">
        <w:trPr>
          <w:trHeight w:val="5093"/>
        </w:trPr>
        <w:tc>
          <w:tcPr>
            <w:tcW w:w="9071" w:type="dxa"/>
            <w:vAlign w:val="center"/>
          </w:tcPr>
          <w:p w:rsidR="00557560" w:rsidRPr="00557560" w:rsidRDefault="00557560" w:rsidP="00C77767">
            <w:pPr>
              <w:spacing w:after="160" w:line="259" w:lineRule="auto"/>
              <w:rPr>
                <w:rFonts w:eastAsia="Calibri"/>
                <w:b/>
                <w:u w:val="single"/>
              </w:rPr>
            </w:pPr>
            <w:r w:rsidRPr="00557560">
              <w:rPr>
                <w:rFonts w:eastAsia="Calibri"/>
                <w:b/>
                <w:u w:val="single"/>
              </w:rPr>
              <w:lastRenderedPageBreak/>
              <w:t>Met</w:t>
            </w:r>
            <w:r w:rsidR="00826A56">
              <w:rPr>
                <w:rFonts w:eastAsia="Calibri"/>
                <w:b/>
                <w:u w:val="single"/>
              </w:rPr>
              <w:t>hodische Empfehlungen</w:t>
            </w:r>
          </w:p>
          <w:p w:rsidR="00557560" w:rsidRPr="00557560" w:rsidRDefault="00557560" w:rsidP="00C77767">
            <w:pPr>
              <w:tabs>
                <w:tab w:val="left" w:pos="6125"/>
              </w:tabs>
              <w:spacing w:after="160" w:line="259" w:lineRule="auto"/>
              <w:rPr>
                <w:rFonts w:eastAsiaTheme="minorEastAsia"/>
                <w:b/>
                <w:lang w:eastAsia="de-DE"/>
              </w:rPr>
            </w:pPr>
            <w:r w:rsidRPr="00557560">
              <w:rPr>
                <w:rFonts w:eastAsiaTheme="minorEastAsia"/>
                <w:b/>
                <w:lang w:eastAsia="de-DE"/>
              </w:rPr>
              <w:t xml:space="preserve">Anregungen für das Lernen in simulativen Lernumgebungen - z. B. </w:t>
            </w:r>
          </w:p>
          <w:p w:rsidR="00557560" w:rsidRPr="00557560" w:rsidRDefault="00557560" w:rsidP="00C77767">
            <w:pPr>
              <w:numPr>
                <w:ilvl w:val="0"/>
                <w:numId w:val="17"/>
              </w:numPr>
              <w:spacing w:after="160" w:line="259" w:lineRule="auto"/>
              <w:contextualSpacing/>
              <w:rPr>
                <w:rFonts w:eastAsia="Calibri"/>
              </w:rPr>
            </w:pPr>
            <w:r w:rsidRPr="00557560">
              <w:rPr>
                <w:rFonts w:eastAsia="Calibri"/>
              </w:rPr>
              <w:t xml:space="preserve">Selbsterfahrung zur Art und Weise von Berührungs- und Interaktionsgestaltung. </w:t>
            </w:r>
          </w:p>
          <w:p w:rsidR="00557560" w:rsidRPr="00557560" w:rsidRDefault="00557560" w:rsidP="00C77767">
            <w:pPr>
              <w:numPr>
                <w:ilvl w:val="0"/>
                <w:numId w:val="17"/>
              </w:numPr>
              <w:spacing w:after="160" w:line="259" w:lineRule="auto"/>
              <w:contextualSpacing/>
              <w:rPr>
                <w:rFonts w:eastAsia="Calibri"/>
              </w:rPr>
            </w:pPr>
            <w:r w:rsidRPr="00557560">
              <w:rPr>
                <w:rFonts w:eastAsia="Calibri"/>
              </w:rPr>
              <w:t xml:space="preserve">Durchführung von typischen Pflegesituationen in der Basispflege (z. B. Körper- und Mundpflege, Anreichen von Speisen und Getränken, Versorgung mit Inkontinenzmaterialien...), Reflexion aus unterschiedlichen Perspektiven und Rollen. </w:t>
            </w:r>
          </w:p>
          <w:p w:rsidR="00557560" w:rsidRDefault="00557560" w:rsidP="00C77767">
            <w:pPr>
              <w:numPr>
                <w:ilvl w:val="0"/>
                <w:numId w:val="17"/>
              </w:numPr>
              <w:spacing w:after="160" w:line="259" w:lineRule="auto"/>
              <w:rPr>
                <w:rFonts w:eastAsia="Calibri"/>
              </w:rPr>
            </w:pPr>
            <w:r w:rsidRPr="00557560">
              <w:rPr>
                <w:rFonts w:eastAsia="Calibri"/>
              </w:rPr>
              <w:t xml:space="preserve">Strukturierung und Planung von Handlungsabläufen unter Anwendung hygienischer Prinzipien. </w:t>
            </w:r>
          </w:p>
          <w:p w:rsidR="00557560" w:rsidRPr="00557560" w:rsidRDefault="00557560" w:rsidP="00C77767">
            <w:pPr>
              <w:tabs>
                <w:tab w:val="left" w:pos="6125"/>
              </w:tabs>
              <w:spacing w:after="160" w:line="259" w:lineRule="auto"/>
              <w:rPr>
                <w:rFonts w:eastAsiaTheme="minorEastAsia"/>
                <w:b/>
                <w:lang w:eastAsia="de-DE"/>
              </w:rPr>
            </w:pPr>
            <w:r w:rsidRPr="00557560">
              <w:rPr>
                <w:rFonts w:eastAsiaTheme="minorEastAsia"/>
                <w:b/>
                <w:lang w:eastAsia="de-DE"/>
              </w:rPr>
              <w:t xml:space="preserve">Anregungen für Lern- und Arbeitsaufgaben - z. B. </w:t>
            </w:r>
          </w:p>
          <w:p w:rsidR="00557560" w:rsidRPr="00557560" w:rsidRDefault="00557560" w:rsidP="00C77767">
            <w:pPr>
              <w:numPr>
                <w:ilvl w:val="0"/>
                <w:numId w:val="18"/>
              </w:numPr>
              <w:spacing w:after="160" w:line="259" w:lineRule="auto"/>
              <w:contextualSpacing/>
              <w:rPr>
                <w:rFonts w:eastAsia="Calibri"/>
                <w:b/>
              </w:rPr>
            </w:pPr>
            <w:r w:rsidRPr="00557560">
              <w:rPr>
                <w:rFonts w:eastAsia="Calibri"/>
              </w:rPr>
              <w:t xml:space="preserve">Reflexionsaufgaben zum Erleben von Nähe, Hilflosigkeit und Abhängigkeit, Scham, Sprachlosigkeit, Grenzüberschreitung und die Wirksamkeit von Berührung innerhalb körpernaher pflegerischer Maßnahmen sowie die damit verbundenen Gefühle und Empfindungen aus unterschiedlichen Perspektiven (werden in CE 02 B aufgenommen). </w:t>
            </w:r>
          </w:p>
        </w:tc>
      </w:tr>
    </w:tbl>
    <w:p w:rsidR="00BA3C86" w:rsidRPr="00557560" w:rsidRDefault="00BA3C86" w:rsidP="00557560"/>
    <w:sectPr w:rsidR="00BA3C86" w:rsidRPr="0055756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62E9A"/>
    <w:multiLevelType w:val="hybridMultilevel"/>
    <w:tmpl w:val="F8BCD1B8"/>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1" w15:restartNumberingAfterBreak="0">
    <w:nsid w:val="0D30116D"/>
    <w:multiLevelType w:val="hybridMultilevel"/>
    <w:tmpl w:val="9314D644"/>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2" w15:restartNumberingAfterBreak="0">
    <w:nsid w:val="110060BE"/>
    <w:multiLevelType w:val="hybridMultilevel"/>
    <w:tmpl w:val="698E0E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650E70"/>
    <w:multiLevelType w:val="hybridMultilevel"/>
    <w:tmpl w:val="387419BE"/>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4" w15:restartNumberingAfterBreak="0">
    <w:nsid w:val="17BF3264"/>
    <w:multiLevelType w:val="hybridMultilevel"/>
    <w:tmpl w:val="3320A2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B32093F"/>
    <w:multiLevelType w:val="hybridMultilevel"/>
    <w:tmpl w:val="F3A80A8A"/>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6" w15:restartNumberingAfterBreak="0">
    <w:nsid w:val="24ED4A4A"/>
    <w:multiLevelType w:val="hybridMultilevel"/>
    <w:tmpl w:val="86F275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5F6C6C"/>
    <w:multiLevelType w:val="hybridMultilevel"/>
    <w:tmpl w:val="5A3AF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6F11664"/>
    <w:multiLevelType w:val="hybridMultilevel"/>
    <w:tmpl w:val="1EF02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B142FF"/>
    <w:multiLevelType w:val="hybridMultilevel"/>
    <w:tmpl w:val="9A506E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0E0504"/>
    <w:multiLevelType w:val="hybridMultilevel"/>
    <w:tmpl w:val="338CF208"/>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11" w15:restartNumberingAfterBreak="0">
    <w:nsid w:val="42B42F48"/>
    <w:multiLevelType w:val="hybridMultilevel"/>
    <w:tmpl w:val="2D429D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62242F6"/>
    <w:multiLevelType w:val="hybridMultilevel"/>
    <w:tmpl w:val="51F82DA2"/>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13" w15:restartNumberingAfterBreak="0">
    <w:nsid w:val="52A71A5B"/>
    <w:multiLevelType w:val="hybridMultilevel"/>
    <w:tmpl w:val="B91E59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3766BD9"/>
    <w:multiLevelType w:val="hybridMultilevel"/>
    <w:tmpl w:val="88EC38BE"/>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15" w15:restartNumberingAfterBreak="0">
    <w:nsid w:val="67416749"/>
    <w:multiLevelType w:val="hybridMultilevel"/>
    <w:tmpl w:val="3734167E"/>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16" w15:restartNumberingAfterBreak="0">
    <w:nsid w:val="7E850856"/>
    <w:multiLevelType w:val="hybridMultilevel"/>
    <w:tmpl w:val="ED928C9C"/>
    <w:lvl w:ilvl="0" w:tplc="04070001">
      <w:start w:val="1"/>
      <w:numFmt w:val="bullet"/>
      <w:lvlText w:val=""/>
      <w:lvlJc w:val="left"/>
      <w:pPr>
        <w:ind w:left="793" w:hanging="360"/>
      </w:pPr>
      <w:rPr>
        <w:rFonts w:ascii="Symbol" w:hAnsi="Symbol" w:hint="default"/>
      </w:rPr>
    </w:lvl>
    <w:lvl w:ilvl="1" w:tplc="04070003" w:tentative="1">
      <w:start w:val="1"/>
      <w:numFmt w:val="bullet"/>
      <w:lvlText w:val="o"/>
      <w:lvlJc w:val="left"/>
      <w:pPr>
        <w:ind w:left="1513" w:hanging="360"/>
      </w:pPr>
      <w:rPr>
        <w:rFonts w:ascii="Courier New" w:hAnsi="Courier New" w:cs="Courier New" w:hint="default"/>
      </w:rPr>
    </w:lvl>
    <w:lvl w:ilvl="2" w:tplc="04070005" w:tentative="1">
      <w:start w:val="1"/>
      <w:numFmt w:val="bullet"/>
      <w:lvlText w:val=""/>
      <w:lvlJc w:val="left"/>
      <w:pPr>
        <w:ind w:left="2233" w:hanging="360"/>
      </w:pPr>
      <w:rPr>
        <w:rFonts w:ascii="Wingdings" w:hAnsi="Wingdings" w:hint="default"/>
      </w:rPr>
    </w:lvl>
    <w:lvl w:ilvl="3" w:tplc="04070001" w:tentative="1">
      <w:start w:val="1"/>
      <w:numFmt w:val="bullet"/>
      <w:lvlText w:val=""/>
      <w:lvlJc w:val="left"/>
      <w:pPr>
        <w:ind w:left="2953" w:hanging="360"/>
      </w:pPr>
      <w:rPr>
        <w:rFonts w:ascii="Symbol" w:hAnsi="Symbol" w:hint="default"/>
      </w:rPr>
    </w:lvl>
    <w:lvl w:ilvl="4" w:tplc="04070003" w:tentative="1">
      <w:start w:val="1"/>
      <w:numFmt w:val="bullet"/>
      <w:lvlText w:val="o"/>
      <w:lvlJc w:val="left"/>
      <w:pPr>
        <w:ind w:left="3673" w:hanging="360"/>
      </w:pPr>
      <w:rPr>
        <w:rFonts w:ascii="Courier New" w:hAnsi="Courier New" w:cs="Courier New" w:hint="default"/>
      </w:rPr>
    </w:lvl>
    <w:lvl w:ilvl="5" w:tplc="04070005" w:tentative="1">
      <w:start w:val="1"/>
      <w:numFmt w:val="bullet"/>
      <w:lvlText w:val=""/>
      <w:lvlJc w:val="left"/>
      <w:pPr>
        <w:ind w:left="4393" w:hanging="360"/>
      </w:pPr>
      <w:rPr>
        <w:rFonts w:ascii="Wingdings" w:hAnsi="Wingdings" w:hint="default"/>
      </w:rPr>
    </w:lvl>
    <w:lvl w:ilvl="6" w:tplc="04070001" w:tentative="1">
      <w:start w:val="1"/>
      <w:numFmt w:val="bullet"/>
      <w:lvlText w:val=""/>
      <w:lvlJc w:val="left"/>
      <w:pPr>
        <w:ind w:left="5113" w:hanging="360"/>
      </w:pPr>
      <w:rPr>
        <w:rFonts w:ascii="Symbol" w:hAnsi="Symbol" w:hint="default"/>
      </w:rPr>
    </w:lvl>
    <w:lvl w:ilvl="7" w:tplc="04070003" w:tentative="1">
      <w:start w:val="1"/>
      <w:numFmt w:val="bullet"/>
      <w:lvlText w:val="o"/>
      <w:lvlJc w:val="left"/>
      <w:pPr>
        <w:ind w:left="5833" w:hanging="360"/>
      </w:pPr>
      <w:rPr>
        <w:rFonts w:ascii="Courier New" w:hAnsi="Courier New" w:cs="Courier New" w:hint="default"/>
      </w:rPr>
    </w:lvl>
    <w:lvl w:ilvl="8" w:tplc="04070005" w:tentative="1">
      <w:start w:val="1"/>
      <w:numFmt w:val="bullet"/>
      <w:lvlText w:val=""/>
      <w:lvlJc w:val="left"/>
      <w:pPr>
        <w:ind w:left="6553" w:hanging="360"/>
      </w:pPr>
      <w:rPr>
        <w:rFonts w:ascii="Wingdings" w:hAnsi="Wingdings" w:hint="default"/>
      </w:rPr>
    </w:lvl>
  </w:abstractNum>
  <w:abstractNum w:abstractNumId="17" w15:restartNumberingAfterBreak="0">
    <w:nsid w:val="7EF41DE2"/>
    <w:multiLevelType w:val="hybridMultilevel"/>
    <w:tmpl w:val="08340670"/>
    <w:lvl w:ilvl="0" w:tplc="04070001">
      <w:start w:val="1"/>
      <w:numFmt w:val="bullet"/>
      <w:lvlText w:val=""/>
      <w:lvlJc w:val="left"/>
      <w:pPr>
        <w:ind w:left="434" w:hanging="360"/>
      </w:pPr>
      <w:rPr>
        <w:rFonts w:ascii="Symbol" w:hAnsi="Symbol" w:hint="default"/>
      </w:rPr>
    </w:lvl>
    <w:lvl w:ilvl="1" w:tplc="04070019" w:tentative="1">
      <w:start w:val="1"/>
      <w:numFmt w:val="lowerLetter"/>
      <w:lvlText w:val="%2."/>
      <w:lvlJc w:val="left"/>
      <w:pPr>
        <w:ind w:left="1154" w:hanging="360"/>
      </w:pPr>
    </w:lvl>
    <w:lvl w:ilvl="2" w:tplc="0407001B" w:tentative="1">
      <w:start w:val="1"/>
      <w:numFmt w:val="lowerRoman"/>
      <w:lvlText w:val="%3."/>
      <w:lvlJc w:val="right"/>
      <w:pPr>
        <w:ind w:left="1874" w:hanging="180"/>
      </w:pPr>
    </w:lvl>
    <w:lvl w:ilvl="3" w:tplc="0407000F" w:tentative="1">
      <w:start w:val="1"/>
      <w:numFmt w:val="decimal"/>
      <w:lvlText w:val="%4."/>
      <w:lvlJc w:val="left"/>
      <w:pPr>
        <w:ind w:left="2594" w:hanging="360"/>
      </w:pPr>
    </w:lvl>
    <w:lvl w:ilvl="4" w:tplc="04070019" w:tentative="1">
      <w:start w:val="1"/>
      <w:numFmt w:val="lowerLetter"/>
      <w:lvlText w:val="%5."/>
      <w:lvlJc w:val="left"/>
      <w:pPr>
        <w:ind w:left="3314" w:hanging="360"/>
      </w:pPr>
    </w:lvl>
    <w:lvl w:ilvl="5" w:tplc="0407001B" w:tentative="1">
      <w:start w:val="1"/>
      <w:numFmt w:val="lowerRoman"/>
      <w:lvlText w:val="%6."/>
      <w:lvlJc w:val="right"/>
      <w:pPr>
        <w:ind w:left="4034" w:hanging="180"/>
      </w:pPr>
    </w:lvl>
    <w:lvl w:ilvl="6" w:tplc="0407000F" w:tentative="1">
      <w:start w:val="1"/>
      <w:numFmt w:val="decimal"/>
      <w:lvlText w:val="%7."/>
      <w:lvlJc w:val="left"/>
      <w:pPr>
        <w:ind w:left="4754" w:hanging="360"/>
      </w:pPr>
    </w:lvl>
    <w:lvl w:ilvl="7" w:tplc="04070019" w:tentative="1">
      <w:start w:val="1"/>
      <w:numFmt w:val="lowerLetter"/>
      <w:lvlText w:val="%8."/>
      <w:lvlJc w:val="left"/>
      <w:pPr>
        <w:ind w:left="5474" w:hanging="360"/>
      </w:pPr>
    </w:lvl>
    <w:lvl w:ilvl="8" w:tplc="0407001B" w:tentative="1">
      <w:start w:val="1"/>
      <w:numFmt w:val="lowerRoman"/>
      <w:lvlText w:val="%9."/>
      <w:lvlJc w:val="right"/>
      <w:pPr>
        <w:ind w:left="6194" w:hanging="180"/>
      </w:pPr>
    </w:lvl>
  </w:abstractNum>
  <w:num w:numId="1">
    <w:abstractNumId w:val="17"/>
  </w:num>
  <w:num w:numId="2">
    <w:abstractNumId w:val="4"/>
  </w:num>
  <w:num w:numId="3">
    <w:abstractNumId w:val="9"/>
  </w:num>
  <w:num w:numId="4">
    <w:abstractNumId w:val="8"/>
  </w:num>
  <w:num w:numId="5">
    <w:abstractNumId w:val="6"/>
  </w:num>
  <w:num w:numId="6">
    <w:abstractNumId w:val="7"/>
  </w:num>
  <w:num w:numId="7">
    <w:abstractNumId w:val="11"/>
  </w:num>
  <w:num w:numId="8">
    <w:abstractNumId w:val="2"/>
  </w:num>
  <w:num w:numId="9">
    <w:abstractNumId w:val="13"/>
  </w:num>
  <w:num w:numId="10">
    <w:abstractNumId w:val="0"/>
  </w:num>
  <w:num w:numId="11">
    <w:abstractNumId w:val="12"/>
  </w:num>
  <w:num w:numId="12">
    <w:abstractNumId w:val="3"/>
  </w:num>
  <w:num w:numId="13">
    <w:abstractNumId w:val="10"/>
  </w:num>
  <w:num w:numId="14">
    <w:abstractNumId w:val="16"/>
  </w:num>
  <w:num w:numId="15">
    <w:abstractNumId w:val="1"/>
  </w:num>
  <w:num w:numId="16">
    <w:abstractNumId w:val="14"/>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4FA"/>
    <w:rsid w:val="00041A29"/>
    <w:rsid w:val="004E7774"/>
    <w:rsid w:val="00557560"/>
    <w:rsid w:val="00597C0D"/>
    <w:rsid w:val="006674FA"/>
    <w:rsid w:val="0077212A"/>
    <w:rsid w:val="007C500E"/>
    <w:rsid w:val="00826A56"/>
    <w:rsid w:val="00AA3198"/>
    <w:rsid w:val="00B05A28"/>
    <w:rsid w:val="00BA3C86"/>
    <w:rsid w:val="00C77767"/>
    <w:rsid w:val="00E520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02891"/>
  <w15:chartTrackingRefBased/>
  <w15:docId w15:val="{99C95B59-0662-47B6-A5FC-6D4724FA6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05A28"/>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sid w:val="007C500E"/>
    <w:rPr>
      <w:rFonts w:ascii="Arial" w:hAnsi="Arial" w:cs="Arial"/>
      <w:color w:val="0069B4"/>
    </w:rPr>
  </w:style>
  <w:style w:type="paragraph" w:styleId="Listenabsatz">
    <w:name w:val="List Paragraph"/>
    <w:aliases w:val="Listenabsatz-1-Ebene"/>
    <w:basedOn w:val="Standard"/>
    <w:link w:val="ListenabsatzZchn"/>
    <w:uiPriority w:val="34"/>
    <w:qFormat/>
    <w:rsid w:val="00B05A28"/>
    <w:pPr>
      <w:ind w:left="720"/>
      <w:contextualSpacing/>
    </w:pPr>
  </w:style>
  <w:style w:type="table" w:styleId="Tabellenraster">
    <w:name w:val="Table Grid"/>
    <w:basedOn w:val="NormaleTabelle"/>
    <w:uiPriority w:val="39"/>
    <w:rsid w:val="00B05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Listenabsatz-1-Ebene Zchn"/>
    <w:basedOn w:val="Absatz-Standardschriftart"/>
    <w:link w:val="Listenabsatz"/>
    <w:uiPriority w:val="34"/>
    <w:rsid w:val="00B05A2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5593</Characters>
  <Application>Microsoft Office Word</Application>
  <DocSecurity>0</DocSecurity>
  <Lines>46</Lines>
  <Paragraphs>12</Paragraphs>
  <ScaleCrop>false</ScaleCrop>
  <Company>BiBB</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 Surya</dc:creator>
  <cp:keywords/>
  <dc:description/>
  <cp:lastModifiedBy>Saul, Surya</cp:lastModifiedBy>
  <cp:revision>9</cp:revision>
  <dcterms:created xsi:type="dcterms:W3CDTF">2021-03-15T13:10:00Z</dcterms:created>
  <dcterms:modified xsi:type="dcterms:W3CDTF">2021-03-26T14:50:00Z</dcterms:modified>
</cp:coreProperties>
</file>