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E52" w:rsidRDefault="007C6E52" w:rsidP="007C6E52">
      <w:pPr>
        <w:spacing w:line="276" w:lineRule="auto"/>
        <w:rPr>
          <w:b/>
        </w:rPr>
      </w:pPr>
      <w:r w:rsidRPr="00631801">
        <w:rPr>
          <w:b/>
        </w:rPr>
        <w:t>CE 02 „Zu pflegende Menschen in der Bewegung und Selbstversorgung unterstützen“</w:t>
      </w:r>
    </w:p>
    <w:p w:rsidR="007C6E52" w:rsidRDefault="007C6E52" w:rsidP="007C6E52">
      <w:pPr>
        <w:spacing w:line="276" w:lineRule="auto"/>
        <w:rPr>
          <w:b/>
        </w:rPr>
      </w:pPr>
      <w:r>
        <w:rPr>
          <w:b/>
        </w:rPr>
        <w:t xml:space="preserve">CE </w:t>
      </w:r>
      <w:r w:rsidRPr="00BD0F1E">
        <w:rPr>
          <w:b/>
        </w:rPr>
        <w:t xml:space="preserve">02 A </w:t>
      </w:r>
      <w:r>
        <w:rPr>
          <w:b/>
        </w:rPr>
        <w:t>„</w:t>
      </w:r>
      <w:r w:rsidRPr="00BD0F1E">
        <w:rPr>
          <w:b/>
        </w:rPr>
        <w:t>Mobilität interaktiv, gesundheitsfördernd und präventiv gestalten</w:t>
      </w:r>
      <w:r>
        <w:rPr>
          <w:b/>
        </w:rPr>
        <w:t>“</w:t>
      </w:r>
    </w:p>
    <w:p w:rsidR="007C6E52" w:rsidRPr="00E10BFF" w:rsidRDefault="007C6E52" w:rsidP="007C6E52">
      <w:pPr>
        <w:spacing w:line="276" w:lineRule="auto"/>
      </w:pPr>
    </w:p>
    <w:tbl>
      <w:tblPr>
        <w:tblStyle w:val="Tabellenraster"/>
        <w:tblW w:w="0" w:type="auto"/>
        <w:tblLook w:val="04A0" w:firstRow="1" w:lastRow="0" w:firstColumn="1" w:lastColumn="0" w:noHBand="0" w:noVBand="1"/>
      </w:tblPr>
      <w:tblGrid>
        <w:gridCol w:w="1723"/>
        <w:gridCol w:w="3801"/>
        <w:gridCol w:w="3538"/>
      </w:tblGrid>
      <w:tr w:rsidR="007C6E52" w:rsidRPr="00BA54E3" w:rsidTr="005B6DED">
        <w:tc>
          <w:tcPr>
            <w:tcW w:w="9062" w:type="dxa"/>
            <w:gridSpan w:val="3"/>
            <w:shd w:val="clear" w:color="auto" w:fill="B9D36C"/>
            <w:vAlign w:val="center"/>
          </w:tcPr>
          <w:p w:rsidR="007C6E52" w:rsidRPr="00BA54E3" w:rsidRDefault="007C6E52" w:rsidP="005B6DED">
            <w:pPr>
              <w:spacing w:after="160" w:line="259" w:lineRule="auto"/>
              <w:rPr>
                <w:rFonts w:eastAsia="Times New Roman"/>
                <w:b/>
              </w:rPr>
            </w:pPr>
            <w:r w:rsidRPr="00BA54E3">
              <w:rPr>
                <w:rFonts w:eastAsia="Times New Roman"/>
                <w:b/>
              </w:rPr>
              <w:t>Lernsituation: Frau Becker muss gehen</w:t>
            </w:r>
          </w:p>
        </w:tc>
      </w:tr>
      <w:tr w:rsidR="007C6E52" w:rsidRPr="00BA54E3" w:rsidTr="005B6DED">
        <w:tc>
          <w:tcPr>
            <w:tcW w:w="1723" w:type="dxa"/>
            <w:shd w:val="clear" w:color="auto" w:fill="B9D36C"/>
            <w:vAlign w:val="center"/>
          </w:tcPr>
          <w:p w:rsidR="007C6E52" w:rsidRPr="00BA54E3" w:rsidRDefault="007C6E52" w:rsidP="005B6DED">
            <w:pPr>
              <w:spacing w:after="160" w:line="259" w:lineRule="auto"/>
              <w:rPr>
                <w:rFonts w:eastAsia="Times New Roman"/>
              </w:rPr>
            </w:pPr>
            <w:r w:rsidRPr="00BA54E3">
              <w:rPr>
                <w:rFonts w:eastAsia="Times New Roman"/>
              </w:rPr>
              <w:t>Block Nr. 1</w:t>
            </w:r>
          </w:p>
        </w:tc>
        <w:tc>
          <w:tcPr>
            <w:tcW w:w="3801" w:type="dxa"/>
            <w:shd w:val="clear" w:color="auto" w:fill="B9D36C"/>
            <w:vAlign w:val="center"/>
          </w:tcPr>
          <w:p w:rsidR="007C6E52" w:rsidRPr="00BA54E3" w:rsidRDefault="007C6E52" w:rsidP="005B6DED">
            <w:pPr>
              <w:spacing w:after="160" w:line="259" w:lineRule="auto"/>
              <w:rPr>
                <w:rFonts w:eastAsia="Times New Roman"/>
              </w:rPr>
            </w:pPr>
            <w:r w:rsidRPr="00BA54E3">
              <w:rPr>
                <w:rFonts w:eastAsia="Times New Roman"/>
              </w:rPr>
              <w:t>Stundenzahl</w:t>
            </w:r>
          </w:p>
          <w:p w:rsidR="007C6E52" w:rsidRPr="00BA54E3" w:rsidRDefault="007C6E52" w:rsidP="005B6DED">
            <w:pPr>
              <w:spacing w:after="160" w:line="259" w:lineRule="auto"/>
              <w:rPr>
                <w:rFonts w:eastAsia="Times New Roman"/>
              </w:rPr>
            </w:pPr>
            <w:r w:rsidRPr="00BA54E3">
              <w:rPr>
                <w:rFonts w:eastAsia="Times New Roman"/>
              </w:rPr>
              <w:t>30</w:t>
            </w:r>
          </w:p>
        </w:tc>
        <w:tc>
          <w:tcPr>
            <w:tcW w:w="3538" w:type="dxa"/>
            <w:shd w:val="clear" w:color="auto" w:fill="B9D36C"/>
            <w:vAlign w:val="center"/>
          </w:tcPr>
          <w:p w:rsidR="007C6E52" w:rsidRPr="00BA54E3" w:rsidRDefault="007C6E52" w:rsidP="005B6DED">
            <w:pPr>
              <w:spacing w:after="160" w:line="259" w:lineRule="auto"/>
              <w:rPr>
                <w:rFonts w:eastAsia="Times New Roman"/>
              </w:rPr>
            </w:pPr>
            <w:r w:rsidRPr="00BA54E3">
              <w:rPr>
                <w:rFonts w:eastAsia="Times New Roman"/>
              </w:rPr>
              <w:t xml:space="preserve">Einordnung in das Lernfeld </w:t>
            </w:r>
            <w:r>
              <w:rPr>
                <w:rFonts w:eastAsia="Times New Roman"/>
              </w:rPr>
              <w:t xml:space="preserve">1 </w:t>
            </w:r>
            <w:r w:rsidRPr="00BA54E3">
              <w:rPr>
                <w:b/>
              </w:rPr>
              <w:t>Präventiv handeln, die Mobilität fördern und erhalten</w:t>
            </w:r>
          </w:p>
        </w:tc>
      </w:tr>
      <w:tr w:rsidR="007C6E52" w:rsidRPr="00BA54E3" w:rsidTr="005B6DED">
        <w:trPr>
          <w:trHeight w:val="5567"/>
        </w:trPr>
        <w:tc>
          <w:tcPr>
            <w:tcW w:w="9062" w:type="dxa"/>
            <w:gridSpan w:val="3"/>
            <w:vAlign w:val="center"/>
          </w:tcPr>
          <w:p w:rsidR="007C6E52" w:rsidRPr="00BA54E3" w:rsidRDefault="007C6E52" w:rsidP="005B6DED">
            <w:pPr>
              <w:spacing w:after="160" w:line="259" w:lineRule="auto"/>
              <w:rPr>
                <w:rFonts w:eastAsia="Times New Roman"/>
              </w:rPr>
            </w:pPr>
            <w:r w:rsidRPr="00BA54E3">
              <w:rPr>
                <w:rFonts w:eastAsia="Times New Roman"/>
              </w:rPr>
              <w:t>Andrea erzählt…</w:t>
            </w:r>
          </w:p>
          <w:p w:rsidR="007C6E52" w:rsidRPr="00BA54E3" w:rsidRDefault="007C6E52" w:rsidP="005B6DED">
            <w:pPr>
              <w:spacing w:after="160" w:line="259" w:lineRule="auto"/>
            </w:pPr>
            <w:r w:rsidRPr="00BA54E3">
              <w:t xml:space="preserve">Gestern ist Frau Becker aus dem Krankenhaus wieder zurück zu uns ins Seniorenheim gekommen. Sie hatte sich schon so darauf gefreut, uns und die anderen Bewohner wiederzusehen, damit sie wieder an den Gruppenangeboten teilnehmen kann. Aber ich finde, sie ist noch ganz schön wackelig auf den Beinen. Im Krankenhaus hat sie ein künstliches Kniegelenk bekommen und soll nun erstmal auf </w:t>
            </w:r>
            <w:r>
              <w:t>Unterarmgehstützen</w:t>
            </w:r>
            <w:r w:rsidRPr="00BA54E3">
              <w:t xml:space="preserve"> gehen. Aber sie kann ja noch nicht mal alleine aus dem Bett, und wenn sie mit den </w:t>
            </w:r>
            <w:r>
              <w:t>Gehstützen</w:t>
            </w:r>
            <w:r w:rsidRPr="00BA54E3">
              <w:t xml:space="preserve"> geht, ha</w:t>
            </w:r>
            <w:r>
              <w:t xml:space="preserve">be ich Angst, dass sie stürzt. </w:t>
            </w:r>
            <w:r w:rsidRPr="00BA54E3">
              <w:t>In ihrem Zimmer kann sie sich ja auch nirgendwo richtig festhalten. Ich frage mich, wieso sie schon so früh aus dem Krankenhaus entlassen wurde – hätte sie nicht dortbleiben können, bis sie wieder richtig laufen kann?</w:t>
            </w:r>
          </w:p>
          <w:p w:rsidR="007C6E52" w:rsidRPr="00BA54E3" w:rsidRDefault="007C6E52" w:rsidP="005B6DED">
            <w:pPr>
              <w:spacing w:after="160" w:line="259" w:lineRule="auto"/>
            </w:pPr>
            <w:r w:rsidRPr="00BA54E3">
              <w:t xml:space="preserve">Frau Becker war trotz ihrer Arthrose im Knie eher eine von den fitten Bewohnern und hat sich sogar um die anderen in ihrem Wohnbereich gekümmert. Sie war ja ursprünglich ins Seniorenheim gekommen, weil sie zu Hause alleine war und nicht mehr </w:t>
            </w:r>
            <w:r>
              <w:t>das Haus verlassen konnte</w:t>
            </w:r>
            <w:r w:rsidRPr="00BA54E3">
              <w:t xml:space="preserve"> und auch nicht </w:t>
            </w:r>
            <w:r>
              <w:t>gut</w:t>
            </w:r>
            <w:r w:rsidRPr="00BA54E3">
              <w:t xml:space="preserve"> sehen konnte. Bei uns ist sie richtig aufgeblüht. Nun gefällt sie mir aber gar nicht. Obwohl sie sich gefreut hatte zurückzukommen, hat sie ihr Zimmer noch nicht wieder verlassen. Sie liegt im Bett oder sitzt im Sessel und </w:t>
            </w:r>
            <w:r>
              <w:t>macht</w:t>
            </w:r>
            <w:r w:rsidRPr="00BA54E3">
              <w:t xml:space="preserve"> nichts, auch keine Bewegungsübungen. Sie sagt, von den Schmerztropfen wird ihr immer schwindelig. Ich hoffe, dass ihr die Physiotherapie helfen kann, die morgen beginnen soll.</w:t>
            </w:r>
            <w:r>
              <w:t xml:space="preserve"> </w:t>
            </w:r>
          </w:p>
        </w:tc>
      </w:tr>
      <w:tr w:rsidR="007C6E52" w:rsidRPr="00BA54E3" w:rsidTr="005B6DED">
        <w:trPr>
          <w:trHeight w:val="4694"/>
        </w:trPr>
        <w:tc>
          <w:tcPr>
            <w:tcW w:w="9062" w:type="dxa"/>
            <w:gridSpan w:val="3"/>
            <w:vAlign w:val="center"/>
          </w:tcPr>
          <w:p w:rsidR="007C6E52" w:rsidRPr="00BA54E3" w:rsidRDefault="007C6E52" w:rsidP="005B6DED">
            <w:pPr>
              <w:spacing w:after="160" w:line="259" w:lineRule="auto"/>
              <w:rPr>
                <w:rFonts w:eastAsia="Times New Roman"/>
                <w:b/>
              </w:rPr>
            </w:pPr>
            <w:r w:rsidRPr="00BA54E3">
              <w:rPr>
                <w:rFonts w:eastAsia="Times New Roman"/>
                <w:b/>
              </w:rPr>
              <w:t>Bearbeitungsschritte:</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Aus welcher Perspektive wird die Situation dargestellt?</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Welche re</w:t>
            </w:r>
            <w:r>
              <w:rPr>
                <w:rFonts w:eastAsia="Times New Roman"/>
              </w:rPr>
              <w:t>levanten Akteure agieren direkt</w:t>
            </w:r>
            <w:r w:rsidRPr="00BA54E3">
              <w:rPr>
                <w:rFonts w:eastAsia="Times New Roman"/>
              </w:rPr>
              <w:t>/indirekt oder sind betroffen?</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In welchem Kontext spielt sich die Situation ab und inwiefern hat dieser Einfluss auf die Situation?</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Welche relevanten Phänomene sind zu erkennen?</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Wie würden sich die Phänomene ggf. aus einer anderen Perspektive darstellen?</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Wie lassen sich diese Phänomene aus der subjektiven Sicht der Auszubildenden deuten? Gibt es Erfahrungen mit ähnlichen erlebten Situationen?</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Welche Pflegeprobleme lassen sich erkennen?</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Was bietet einen Handlungsanlass?</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Welche Ziele werden mit dem Handeln angestrebt?</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Welche Handlungsmuster sind in der Situation beschrieben bzw. zum Erreichen der Ziele erforderlich?</w:t>
            </w:r>
            <w:r>
              <w:rPr>
                <w:rFonts w:eastAsia="Times New Roman"/>
              </w:rPr>
              <w:t xml:space="preserve"> </w:t>
            </w:r>
          </w:p>
          <w:p w:rsidR="007C6E52" w:rsidRPr="00BA54E3" w:rsidRDefault="007C6E52" w:rsidP="007C6E52">
            <w:pPr>
              <w:numPr>
                <w:ilvl w:val="0"/>
                <w:numId w:val="10"/>
              </w:numPr>
              <w:spacing w:after="160" w:line="259" w:lineRule="auto"/>
              <w:contextualSpacing/>
              <w:rPr>
                <w:rFonts w:eastAsia="Times New Roman"/>
              </w:rPr>
            </w:pPr>
            <w:r w:rsidRPr="00BA54E3">
              <w:rPr>
                <w:rFonts w:eastAsia="Times New Roman"/>
              </w:rPr>
              <w:t>W</w:t>
            </w:r>
            <w:r>
              <w:rPr>
                <w:rFonts w:eastAsia="Times New Roman"/>
              </w:rPr>
              <w:t>as müssen die Pflegenden wissen/</w:t>
            </w:r>
            <w:r w:rsidRPr="00BA54E3">
              <w:rPr>
                <w:rFonts w:eastAsia="Times New Roman"/>
              </w:rPr>
              <w:t>können, um handeln zu können?</w:t>
            </w:r>
            <w:r>
              <w:rPr>
                <w:rFonts w:eastAsia="Times New Roman"/>
              </w:rPr>
              <w:t xml:space="preserve"> </w:t>
            </w:r>
          </w:p>
        </w:tc>
      </w:tr>
    </w:tbl>
    <w:p w:rsidR="007C6E52" w:rsidRDefault="007C6E52" w:rsidP="007C6E52">
      <w:r>
        <w:br w:type="page"/>
      </w:r>
    </w:p>
    <w:tbl>
      <w:tblPr>
        <w:tblStyle w:val="Tabellenraster"/>
        <w:tblW w:w="0" w:type="auto"/>
        <w:tblLook w:val="04A0" w:firstRow="1" w:lastRow="0" w:firstColumn="1" w:lastColumn="0" w:noHBand="0" w:noVBand="1"/>
      </w:tblPr>
      <w:tblGrid>
        <w:gridCol w:w="9062"/>
      </w:tblGrid>
      <w:tr w:rsidR="007C6E52" w:rsidRPr="00BA54E3" w:rsidTr="005B6DED">
        <w:trPr>
          <w:trHeight w:val="7782"/>
        </w:trPr>
        <w:tc>
          <w:tcPr>
            <w:tcW w:w="9062" w:type="dxa"/>
            <w:vAlign w:val="center"/>
          </w:tcPr>
          <w:p w:rsidR="007C6E52" w:rsidRPr="00BA54E3" w:rsidRDefault="007C6E52" w:rsidP="005B6DED">
            <w:pPr>
              <w:spacing w:after="160" w:line="259" w:lineRule="auto"/>
              <w:rPr>
                <w:rFonts w:eastAsia="Times New Roman"/>
                <w:b/>
              </w:rPr>
            </w:pPr>
            <w:r w:rsidRPr="00BA54E3">
              <w:rPr>
                <w:rFonts w:eastAsia="Times New Roman"/>
                <w:b/>
              </w:rPr>
              <w:lastRenderedPageBreak/>
              <w:t>Anzubahnende Kompetenzen (Auswahl aus CE 02):</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V</w:t>
            </w:r>
            <w:r w:rsidRPr="00BA54E3">
              <w:rPr>
                <w:rFonts w:eastAsia="Calibri"/>
              </w:rPr>
              <w:t>erfügen über ein grundlegendes Verständnis von zentralen Theorien und Modellen zum Pflegeprozess und nutzen diese zur Planung von Pflegeprozessen bei Menschen aller Altersstufen (I.1.a).</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B</w:t>
            </w:r>
            <w:r w:rsidRPr="00BA54E3">
              <w:rPr>
                <w:rFonts w:eastAsia="Calibri"/>
              </w:rPr>
              <w:t>eteiligen sich an der Organisation und Durchführung des Pflegeprozesses (I.1.b).</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S</w:t>
            </w:r>
            <w:r w:rsidRPr="00BA54E3">
              <w:rPr>
                <w:rFonts w:eastAsia="Calibri"/>
              </w:rPr>
              <w:t>chätzen häufig vorkommende Pflegeanlässe und Pflegebedarf in unterschiedlichen Lebens- und Entwicklungsphasen in akuten und dauerhaften Pflegesituationen ein (I.1.d).</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S</w:t>
            </w:r>
            <w:r w:rsidRPr="00BA54E3">
              <w:rPr>
                <w:rFonts w:eastAsia="Calibri"/>
              </w:rPr>
              <w:t>chlagen Pflegeziele vor, setzen gesicherte Pflegemaßnahmen ein und evaluieren gemeinsam die Wirksamkeit der Pflege (I.1.e).</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D</w:t>
            </w:r>
            <w:r w:rsidRPr="00BA54E3">
              <w:rPr>
                <w:rFonts w:eastAsia="Calibri"/>
              </w:rPr>
              <w:t>okumentieren durchgeführte Pflegemaßnahmen und Beobachtungen in der Pflegedokumentation auch unter Zuhilfenahme digitaler Dokumentationssysteme und beteiligen sich auf dieser Grundlage an der Evaluati</w:t>
            </w:r>
            <w:r>
              <w:rPr>
                <w:rFonts w:eastAsia="Calibri"/>
              </w:rPr>
              <w:t xml:space="preserve">on des Pflegeprozesses (I.1.f).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I</w:t>
            </w:r>
            <w:r w:rsidRPr="00BA54E3">
              <w:rPr>
                <w:rFonts w:eastAsia="Calibri"/>
              </w:rPr>
              <w:t xml:space="preserve">ntegrieren in ihr Pflegehandeln lebensweltorientierte Angebote zur Auseinandersetzung und </w:t>
            </w:r>
            <w:r>
              <w:rPr>
                <w:rFonts w:eastAsia="Calibri"/>
              </w:rPr>
              <w:t xml:space="preserve">der </w:t>
            </w:r>
            <w:r w:rsidRPr="00BA54E3">
              <w:rPr>
                <w:rFonts w:eastAsia="Calibri"/>
              </w:rPr>
              <w:t>Bewältigung von Pflegebedürftigkeit und ihren Folgen (I.1.g).</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V</w:t>
            </w:r>
            <w:r w:rsidRPr="00BA54E3">
              <w:rPr>
                <w:rFonts w:eastAsia="Calibri"/>
              </w:rPr>
              <w:t>erfügen über ein grundlegendes Verständnis zu physischen, psychischen und psychosomatischen Zusammenhängen, die pflegerisches Handeln begründen (I.2.f).</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S</w:t>
            </w:r>
            <w:r w:rsidRPr="00BA54E3">
              <w:rPr>
                <w:rFonts w:eastAsia="Calibri"/>
              </w:rPr>
              <w:t>timmen die Interaktion sowie die Gestaltung des Pflegeprozesses auf den physischen, emotionalen und kognitiven Entwicklungsstand des zu pflegenden Menschen ab (I.6.e).</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I</w:t>
            </w:r>
            <w:r w:rsidRPr="00BA54E3">
              <w:rPr>
                <w:rFonts w:eastAsia="Calibri"/>
              </w:rPr>
              <w:t>nformieren Menschen aller Altersstufen zu gesundheits- und pflegebezogenen Fragestellungen und leiten bei der Selbstpflege an (II.2.a).</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B</w:t>
            </w:r>
            <w:r w:rsidRPr="00BA54E3">
              <w:rPr>
                <w:rFonts w:eastAsia="Calibri"/>
              </w:rPr>
              <w:t>eteiligen sich an der Organisation pflegerischer Arbeit (III.1.d).</w:t>
            </w:r>
            <w:r>
              <w:rPr>
                <w:rFonts w:eastAsia="Calibri"/>
              </w:rPr>
              <w:t xml:space="preserve"> </w:t>
            </w:r>
          </w:p>
          <w:p w:rsidR="007C6E52" w:rsidRPr="00BA54E3" w:rsidRDefault="007C6E52" w:rsidP="007C6E52">
            <w:pPr>
              <w:numPr>
                <w:ilvl w:val="0"/>
                <w:numId w:val="11"/>
              </w:numPr>
              <w:spacing w:after="160" w:line="259" w:lineRule="auto"/>
              <w:ind w:left="357" w:hanging="357"/>
              <w:contextualSpacing/>
              <w:rPr>
                <w:rFonts w:eastAsia="Calibri"/>
              </w:rPr>
            </w:pPr>
            <w:r>
              <w:rPr>
                <w:rFonts w:eastAsia="Calibri"/>
              </w:rPr>
              <w:t>O</w:t>
            </w:r>
            <w:r w:rsidRPr="00BA54E3">
              <w:rPr>
                <w:rFonts w:eastAsia="Calibri"/>
              </w:rPr>
              <w:t>rientieren ihr Handeln an qualitätssichernden Instrumenten, wie insbesondere evidenzbasierten Leitlinien und Standards (IV.1.b).</w:t>
            </w:r>
            <w:r>
              <w:rPr>
                <w:rFonts w:eastAsia="Calibri"/>
              </w:rPr>
              <w:t xml:space="preserve"> </w:t>
            </w:r>
          </w:p>
        </w:tc>
      </w:tr>
      <w:tr w:rsidR="007C6E52" w:rsidRPr="00BA54E3" w:rsidTr="005B6DED">
        <w:trPr>
          <w:trHeight w:val="4958"/>
        </w:trPr>
        <w:tc>
          <w:tcPr>
            <w:tcW w:w="9062" w:type="dxa"/>
            <w:vAlign w:val="center"/>
          </w:tcPr>
          <w:p w:rsidR="007C6E52" w:rsidRPr="00BA54E3" w:rsidRDefault="007C6E52" w:rsidP="005B6DED">
            <w:pPr>
              <w:spacing w:after="160" w:line="259" w:lineRule="auto"/>
              <w:rPr>
                <w:rFonts w:eastAsia="Times New Roman"/>
                <w:b/>
              </w:rPr>
            </w:pPr>
            <w:r w:rsidRPr="00BA54E3">
              <w:rPr>
                <w:rFonts w:eastAsia="Times New Roman"/>
                <w:b/>
              </w:rPr>
              <w:t>Operationalisierte Kompetenzen: Die Auszubildenden…</w:t>
            </w:r>
            <w:r>
              <w:rPr>
                <w:rFonts w:eastAsia="Times New Roman"/>
                <w:b/>
              </w:rPr>
              <w:t xml:space="preserve"> </w:t>
            </w:r>
          </w:p>
          <w:p w:rsidR="007C6E52" w:rsidRPr="00BA54E3" w:rsidRDefault="007C6E52" w:rsidP="005B6DED">
            <w:pPr>
              <w:spacing w:after="160" w:line="259" w:lineRule="auto"/>
              <w:rPr>
                <w:rFonts w:eastAsia="Calibri"/>
              </w:rPr>
            </w:pPr>
            <w:r w:rsidRPr="00BA54E3">
              <w:rPr>
                <w:rFonts w:eastAsia="Calibri"/>
              </w:rPr>
              <w:t>I.1.a / I.1. b / I.1.d / I.1.e / I.1.g</w:t>
            </w:r>
            <w:r>
              <w:rPr>
                <w:rFonts w:eastAsia="Calibri"/>
              </w:rPr>
              <w:t xml:space="preserve"> </w:t>
            </w:r>
          </w:p>
          <w:p w:rsidR="007C6E52" w:rsidRPr="00BA54E3" w:rsidRDefault="007C6E52" w:rsidP="007C6E52">
            <w:pPr>
              <w:numPr>
                <w:ilvl w:val="0"/>
                <w:numId w:val="11"/>
              </w:numPr>
              <w:spacing w:after="160" w:line="259" w:lineRule="auto"/>
              <w:contextualSpacing/>
              <w:rPr>
                <w:rFonts w:eastAsia="Calibri"/>
              </w:rPr>
            </w:pPr>
            <w:r w:rsidRPr="00BA54E3">
              <w:rPr>
                <w:rFonts w:eastAsia="Calibri"/>
              </w:rPr>
              <w:t>Haben ein Verständnis von der Situation der Betroffenen und können deren Perspektive einnehmen</w:t>
            </w:r>
            <w:r>
              <w:rPr>
                <w:rFonts w:eastAsia="Calibri"/>
              </w:rPr>
              <w:t xml:space="preserve">. </w:t>
            </w:r>
          </w:p>
          <w:p w:rsidR="007C6E52" w:rsidRPr="00BA54E3" w:rsidRDefault="007C6E52" w:rsidP="007C6E52">
            <w:pPr>
              <w:numPr>
                <w:ilvl w:val="0"/>
                <w:numId w:val="11"/>
              </w:numPr>
              <w:spacing w:after="160" w:line="259" w:lineRule="auto"/>
              <w:contextualSpacing/>
              <w:rPr>
                <w:rFonts w:eastAsia="Calibri"/>
              </w:rPr>
            </w:pPr>
            <w:r w:rsidRPr="00BA54E3">
              <w:rPr>
                <w:rFonts w:eastAsia="Calibri"/>
              </w:rPr>
              <w:t>Erkennen die Pflegephänomene im dargestellten Beispiel, können die Pflegephänomen</w:t>
            </w:r>
            <w:r>
              <w:rPr>
                <w:rFonts w:eastAsia="Calibri"/>
              </w:rPr>
              <w:t>e benennen und Pflegeprobleme/</w:t>
            </w:r>
            <w:r w:rsidRPr="00BA54E3">
              <w:rPr>
                <w:rFonts w:eastAsia="Calibri"/>
              </w:rPr>
              <w:t>Pflegediagnosen formulieren, können Instrumente zur Risikoeinschätzung nutzen</w:t>
            </w:r>
            <w:r>
              <w:rPr>
                <w:rFonts w:eastAsia="Calibri"/>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FagoPro-Cond"/>
                <w:color w:val="000000"/>
              </w:rPr>
            </w:pPr>
            <w:r w:rsidRPr="00BA54E3">
              <w:rPr>
                <w:rFonts w:eastAsia="FagoPro-Cond"/>
                <w:color w:val="000000"/>
              </w:rPr>
              <w:t>Eingeschränkte Bewegungsfähigkeit, veränderte Bewegungsmuster</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FagoPro-Cond"/>
                <w:color w:val="000000"/>
              </w:rPr>
            </w:pPr>
            <w:r w:rsidRPr="00BA54E3">
              <w:rPr>
                <w:rFonts w:eastAsia="FagoPro-Cond"/>
                <w:color w:val="000000"/>
              </w:rPr>
              <w:t>Unterstützungsbedarf für den Einsatz von Unterarm</w:t>
            </w:r>
            <w:r>
              <w:rPr>
                <w:rFonts w:eastAsia="FagoPro-Cond"/>
                <w:color w:val="000000"/>
              </w:rPr>
              <w:t>g</w:t>
            </w:r>
            <w:r w:rsidRPr="00BA54E3">
              <w:rPr>
                <w:rFonts w:eastAsia="FagoPro-Cond"/>
                <w:color w:val="000000"/>
              </w:rPr>
              <w:t>ehstützen oder anderen Hilfsmitteln für die Bewegung</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FagoPro-Cond"/>
                <w:color w:val="000000"/>
              </w:rPr>
            </w:pPr>
            <w:r>
              <w:rPr>
                <w:rFonts w:eastAsia="FagoPro-Cond"/>
                <w:color w:val="000000"/>
              </w:rPr>
              <w:t>e</w:t>
            </w:r>
            <w:r w:rsidRPr="00BA54E3">
              <w:rPr>
                <w:rFonts w:eastAsia="FagoPro-Cond"/>
                <w:color w:val="000000"/>
              </w:rPr>
              <w:t>ingeschränkte Sehfähigkeit</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FagoPro-Cond"/>
                <w:color w:val="000000"/>
              </w:rPr>
            </w:pPr>
            <w:r w:rsidRPr="00BA54E3">
              <w:rPr>
                <w:rFonts w:eastAsia="FagoPro-Cond"/>
                <w:color w:val="000000"/>
              </w:rPr>
              <w:t>Schmerzen</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FagoPro-Cond"/>
                <w:color w:val="000000"/>
              </w:rPr>
            </w:pPr>
            <w:r w:rsidRPr="00BA54E3">
              <w:rPr>
                <w:rFonts w:eastAsia="FagoPro-Cond"/>
                <w:color w:val="000000"/>
              </w:rPr>
              <w:t>Sturzgefahr: Gangunsicherheit, Schwindel</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FagoPro-Cond"/>
                <w:color w:val="000000"/>
              </w:rPr>
            </w:pPr>
            <w:r>
              <w:rPr>
                <w:rFonts w:eastAsia="FagoPro-Cond"/>
                <w:color w:val="000000"/>
              </w:rPr>
              <w:t>f</w:t>
            </w:r>
            <w:r w:rsidRPr="00BA54E3">
              <w:rPr>
                <w:rFonts w:eastAsia="FagoPro-Cond"/>
                <w:color w:val="000000"/>
              </w:rPr>
              <w:t>ehlende Motivation sich zu bewegen und an Gruppenangeboten teilzunehmen</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ind w:left="1077" w:hanging="357"/>
              <w:contextualSpacing/>
              <w:rPr>
                <w:rFonts w:eastAsia="Calibri"/>
              </w:rPr>
            </w:pPr>
            <w:r>
              <w:rPr>
                <w:rFonts w:eastAsia="FagoPro-Cond"/>
                <w:color w:val="000000"/>
              </w:rPr>
              <w:t>d</w:t>
            </w:r>
            <w:r w:rsidRPr="00BA54E3">
              <w:rPr>
                <w:rFonts w:eastAsia="FagoPro-Cond"/>
                <w:color w:val="000000"/>
              </w:rPr>
              <w:t>rohende Immobilität</w:t>
            </w:r>
            <w:r>
              <w:rPr>
                <w:rFonts w:eastAsia="FagoPro-Cond"/>
                <w:color w:val="000000"/>
              </w:rPr>
              <w:t xml:space="preserve">. </w:t>
            </w:r>
          </w:p>
        </w:tc>
      </w:tr>
    </w:tbl>
    <w:p w:rsidR="007C6E52" w:rsidRDefault="007C6E52" w:rsidP="007C6E52">
      <w:r>
        <w:br w:type="page"/>
      </w:r>
    </w:p>
    <w:tbl>
      <w:tblPr>
        <w:tblStyle w:val="Tabellenraster"/>
        <w:tblW w:w="0" w:type="auto"/>
        <w:tblLook w:val="04A0" w:firstRow="1" w:lastRow="0" w:firstColumn="1" w:lastColumn="0" w:noHBand="0" w:noVBand="1"/>
      </w:tblPr>
      <w:tblGrid>
        <w:gridCol w:w="9062"/>
      </w:tblGrid>
      <w:tr w:rsidR="007C6E52" w:rsidRPr="00BA54E3" w:rsidTr="005B6DED">
        <w:trPr>
          <w:trHeight w:val="13735"/>
        </w:trPr>
        <w:tc>
          <w:tcPr>
            <w:tcW w:w="9062" w:type="dxa"/>
            <w:vAlign w:val="center"/>
          </w:tcPr>
          <w:p w:rsidR="007C6E52" w:rsidRPr="00BA54E3" w:rsidRDefault="007C6E52" w:rsidP="007C6E52">
            <w:pPr>
              <w:numPr>
                <w:ilvl w:val="0"/>
                <w:numId w:val="11"/>
              </w:numPr>
              <w:spacing w:after="160" w:line="259" w:lineRule="auto"/>
              <w:contextualSpacing/>
              <w:rPr>
                <w:rFonts w:eastAsia="Calibri"/>
              </w:rPr>
            </w:pPr>
            <w:r w:rsidRPr="00BA54E3">
              <w:rPr>
                <w:rFonts w:eastAsia="Calibri"/>
              </w:rPr>
              <w:lastRenderedPageBreak/>
              <w:t>Können die erkannten Pflegeprobleme kategorisieren</w:t>
            </w:r>
            <w:r>
              <w:rPr>
                <w:rFonts w:eastAsia="Calibri"/>
              </w:rPr>
              <w:t xml:space="preserve">. </w:t>
            </w:r>
          </w:p>
          <w:p w:rsidR="007C6E52" w:rsidRPr="00BA54E3" w:rsidRDefault="007C6E52" w:rsidP="007C6E52">
            <w:pPr>
              <w:numPr>
                <w:ilvl w:val="0"/>
                <w:numId w:val="11"/>
              </w:numPr>
              <w:spacing w:after="160" w:line="259" w:lineRule="auto"/>
              <w:contextualSpacing/>
              <w:rPr>
                <w:rFonts w:eastAsia="Calibri"/>
              </w:rPr>
            </w:pPr>
            <w:r w:rsidRPr="00BA54E3">
              <w:rPr>
                <w:rFonts w:eastAsia="Calibri"/>
              </w:rPr>
              <w:t>Entwickeln Ideen, wie Ziele für die Pflege in diesem Beispiel gesetzt werden können und erkennen die zielförderlichen und hinderlichen Faktoren</w:t>
            </w:r>
            <w:r>
              <w:rPr>
                <w:rFonts w:eastAsia="Calibri"/>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Kennen die Wirkung von Maßnahmen zur Förderung der Bewegungsfähigkeit und zur Stabilisierung</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K</w:t>
            </w:r>
            <w:r w:rsidRPr="00BA54E3">
              <w:rPr>
                <w:rFonts w:eastAsia="FagoPro-Cond"/>
                <w:color w:val="000000"/>
              </w:rPr>
              <w:t>ennen die Folgen von Immobilität</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K</w:t>
            </w:r>
            <w:r w:rsidRPr="00BA54E3">
              <w:rPr>
                <w:rFonts w:eastAsia="FagoPro-Cond"/>
                <w:color w:val="000000"/>
              </w:rPr>
              <w:t>ennen die Risikofaktoren für Stürze, identifizieren Risikofaktoren im Wohnumfeld</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K</w:t>
            </w:r>
            <w:r w:rsidRPr="00BA54E3">
              <w:rPr>
                <w:rFonts w:eastAsia="FagoPro-Cond"/>
                <w:color w:val="000000"/>
              </w:rPr>
              <w:t>ennen einzelne Maßnahmen zur Schmerzlinderung durch medikamentöse und nicht-medikamentöse Maßnahmen</w:t>
            </w:r>
            <w:r>
              <w:rPr>
                <w:rFonts w:eastAsia="FagoPro-Cond"/>
                <w:color w:val="000000"/>
              </w:rPr>
              <w:t xml:space="preserve">. </w:t>
            </w:r>
          </w:p>
          <w:p w:rsidR="007C6E52" w:rsidRPr="00BA54E3" w:rsidRDefault="007C6E52" w:rsidP="007C6E52">
            <w:pPr>
              <w:numPr>
                <w:ilvl w:val="0"/>
                <w:numId w:val="11"/>
              </w:numPr>
              <w:spacing w:after="160" w:line="259" w:lineRule="auto"/>
              <w:contextualSpacing/>
              <w:rPr>
                <w:rFonts w:eastAsia="Calibri"/>
              </w:rPr>
            </w:pPr>
            <w:r w:rsidRPr="00BA54E3">
              <w:rPr>
                <w:rFonts w:eastAsia="Calibri"/>
              </w:rPr>
              <w:t>Entwickeln Ideen, mit welchen Maßnahmen den Problemen begegnet werden kann und wie diese Maßnahmen in den Lebensalltag der betroffenen Person integriert werden können</w:t>
            </w:r>
            <w:r>
              <w:rPr>
                <w:rFonts w:eastAsia="Calibri"/>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Demonstrieren Maßnahmen zur Anleitung der Bewegun</w:t>
            </w:r>
            <w:r>
              <w:rPr>
                <w:rFonts w:eastAsia="FagoPro-Cond"/>
                <w:color w:val="000000"/>
              </w:rPr>
              <w:t xml:space="preserve">g unter Einbezug der Ressourcen.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D</w:t>
            </w:r>
            <w:r w:rsidRPr="00BA54E3">
              <w:rPr>
                <w:rFonts w:eastAsia="FagoPro-Cond"/>
                <w:color w:val="000000"/>
              </w:rPr>
              <w:t>emonstrieren Maßnahmen, mit denen sie Sicherheit und Stabilisierung bei Gangunsicherheit und Schwindel geben</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K</w:t>
            </w:r>
            <w:r w:rsidRPr="00BA54E3">
              <w:rPr>
                <w:rFonts w:eastAsia="FagoPro-Cond"/>
                <w:color w:val="000000"/>
              </w:rPr>
              <w:t>ennen Maßnahmen zur Minderung der Sturzrisiken im Wohnumfeld</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B</w:t>
            </w:r>
            <w:r w:rsidRPr="00BA54E3">
              <w:rPr>
                <w:rFonts w:eastAsia="FagoPro-Cond"/>
                <w:color w:val="000000"/>
              </w:rPr>
              <w:t>eherrschen Maßnahmen zur Unterstützung der Bewegung unter Zuhilfenah</w:t>
            </w:r>
            <w:r>
              <w:rPr>
                <w:rFonts w:eastAsia="FagoPro-Cond"/>
                <w:color w:val="000000"/>
              </w:rPr>
              <w:t xml:space="preserve">me von Gehstützen und Rollstuhl.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R</w:t>
            </w:r>
            <w:r w:rsidRPr="00BA54E3">
              <w:rPr>
                <w:rFonts w:eastAsia="FagoPro-Cond"/>
                <w:color w:val="000000"/>
              </w:rPr>
              <w:t xml:space="preserve">ichten sich dabei nach standardisierten Abläufen nach einer Knie-TEP und halten Rücksprache mit </w:t>
            </w:r>
            <w:r w:rsidR="00CF42EA">
              <w:rPr>
                <w:rFonts w:eastAsia="FagoPro-Cond"/>
                <w:color w:val="000000"/>
              </w:rPr>
              <w:t>Physiotherapeute</w:t>
            </w:r>
            <w:r w:rsidRPr="00BA54E3">
              <w:rPr>
                <w:rFonts w:eastAsia="FagoPro-Cond"/>
                <w:color w:val="000000"/>
              </w:rPr>
              <w:t>n</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I</w:t>
            </w:r>
            <w:r w:rsidRPr="00BA54E3">
              <w:rPr>
                <w:rFonts w:eastAsia="FagoPro-Cond"/>
                <w:color w:val="000000"/>
              </w:rPr>
              <w:t>ntegrieren die Bewegungsförderung in Gruppenangebote und den Lebensalltag der Betroffenen</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Pr>
                <w:rFonts w:eastAsia="FagoPro-Cond"/>
                <w:color w:val="000000"/>
              </w:rPr>
              <w:t>D</w:t>
            </w:r>
            <w:r w:rsidRPr="00BA54E3">
              <w:rPr>
                <w:rFonts w:eastAsia="FagoPro-Cond"/>
                <w:color w:val="000000"/>
              </w:rPr>
              <w:t>emonstrieren nicht-medikamentöse Maßnahmen zur Schmerzlinderung</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rPr>
                <w:rFonts w:eastAsia="FagoPro-Cond"/>
                <w:color w:val="000000"/>
              </w:rPr>
            </w:pPr>
            <w:r>
              <w:rPr>
                <w:rFonts w:eastAsia="FagoPro-Cond"/>
                <w:color w:val="000000"/>
              </w:rPr>
              <w:t>K</w:t>
            </w:r>
            <w:r w:rsidRPr="00BA54E3">
              <w:rPr>
                <w:rFonts w:eastAsia="FagoPro-Cond"/>
                <w:color w:val="000000"/>
              </w:rPr>
              <w:t>önnen motivierend zur Bewegung anleiten</w:t>
            </w:r>
            <w:r>
              <w:rPr>
                <w:rFonts w:eastAsia="FagoPro-Cond"/>
                <w:color w:val="000000"/>
              </w:rPr>
              <w:t xml:space="preserve">. </w:t>
            </w:r>
          </w:p>
          <w:p w:rsidR="007C6E52" w:rsidRPr="00BA54E3" w:rsidRDefault="007C6E52" w:rsidP="005B6DED">
            <w:pPr>
              <w:autoSpaceDE w:val="0"/>
              <w:autoSpaceDN w:val="0"/>
              <w:adjustRightInd w:val="0"/>
              <w:spacing w:after="160" w:line="259" w:lineRule="auto"/>
              <w:rPr>
                <w:rFonts w:eastAsia="FagoPro-Cond"/>
                <w:color w:val="000000"/>
              </w:rPr>
            </w:pPr>
            <w:r>
              <w:rPr>
                <w:rFonts w:eastAsia="FagoPro-Cond"/>
                <w:color w:val="000000"/>
              </w:rPr>
              <w:t xml:space="preserve">I.1.f </w:t>
            </w:r>
          </w:p>
          <w:p w:rsidR="007C6E52" w:rsidRPr="00BA54E3"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sidRPr="00BA54E3">
              <w:rPr>
                <w:rFonts w:eastAsia="FagoPro-Cond"/>
                <w:color w:val="000000"/>
              </w:rPr>
              <w:t>Identifizieren (Pflege)</w:t>
            </w:r>
            <w:r>
              <w:rPr>
                <w:rFonts w:eastAsia="FagoPro-Cond"/>
                <w:color w:val="000000"/>
              </w:rPr>
              <w:t>J</w:t>
            </w:r>
            <w:r w:rsidRPr="00BA54E3">
              <w:rPr>
                <w:rFonts w:eastAsia="FagoPro-Cond"/>
                <w:color w:val="000000"/>
              </w:rPr>
              <w:t>argon und alltagssprachlic</w:t>
            </w:r>
            <w:r>
              <w:rPr>
                <w:rFonts w:eastAsia="FagoPro-Cond"/>
                <w:color w:val="000000"/>
              </w:rPr>
              <w:t xml:space="preserve">he Schilderungen. </w:t>
            </w:r>
          </w:p>
          <w:p w:rsidR="007C6E52" w:rsidRPr="00BA54E3"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Pr>
                <w:rFonts w:eastAsia="FagoPro-Cond"/>
                <w:color w:val="000000"/>
              </w:rPr>
              <w:t>K</w:t>
            </w:r>
            <w:r w:rsidRPr="00BA54E3">
              <w:rPr>
                <w:rFonts w:eastAsia="FagoPro-Cond"/>
                <w:color w:val="000000"/>
              </w:rPr>
              <w:t>önnen die Situation unter Verwendung angemessener Fachbegriffe darstellen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rPr>
                <w:rFonts w:eastAsia="FagoPro-Cond"/>
                <w:color w:val="000000"/>
              </w:rPr>
            </w:pPr>
            <w:r>
              <w:rPr>
                <w:rFonts w:eastAsia="FagoPro-Cond"/>
                <w:color w:val="000000"/>
              </w:rPr>
              <w:t>K</w:t>
            </w:r>
            <w:r w:rsidRPr="00BA54E3">
              <w:rPr>
                <w:rFonts w:eastAsia="FagoPro-Cond"/>
                <w:color w:val="000000"/>
              </w:rPr>
              <w:t>önnen die Verfasstheit von zu pflegenden Menschen sprachlich wiedergeben</w:t>
            </w:r>
            <w:r>
              <w:rPr>
                <w:rFonts w:eastAsia="FagoPro-Cond"/>
                <w:color w:val="000000"/>
              </w:rPr>
              <w:t xml:space="preserve">. </w:t>
            </w:r>
          </w:p>
          <w:p w:rsidR="007C6E52" w:rsidRPr="00BA54E3" w:rsidRDefault="007C6E52" w:rsidP="005B6DED">
            <w:pPr>
              <w:autoSpaceDE w:val="0"/>
              <w:autoSpaceDN w:val="0"/>
              <w:adjustRightInd w:val="0"/>
              <w:spacing w:after="160" w:line="259" w:lineRule="auto"/>
              <w:rPr>
                <w:rFonts w:eastAsia="FagoPro-Cond"/>
                <w:color w:val="000000"/>
              </w:rPr>
            </w:pPr>
            <w:r>
              <w:rPr>
                <w:rFonts w:eastAsia="FagoPro-Cond"/>
                <w:color w:val="000000"/>
              </w:rPr>
              <w:t xml:space="preserve">I.2.f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Haben Grundkenntnisse zum Bewegungsapparat, insbesondere zu den unteren Gliedmaßen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Pr>
                <w:rFonts w:eastAsia="FagoPro-Cond"/>
                <w:color w:val="000000"/>
              </w:rPr>
              <w:t>K</w:t>
            </w:r>
            <w:r w:rsidRPr="00BA54E3">
              <w:rPr>
                <w:rFonts w:eastAsia="FagoPro-Cond"/>
                <w:color w:val="000000"/>
              </w:rPr>
              <w:t xml:space="preserve">ennen den Einfluss </w:t>
            </w:r>
            <w:r w:rsidR="00775037">
              <w:rPr>
                <w:rFonts w:eastAsia="FagoPro-Cond"/>
                <w:color w:val="000000"/>
              </w:rPr>
              <w:t>des Schmerzes auf die Mobilität</w:t>
            </w:r>
            <w:r w:rsidRPr="00BA54E3">
              <w:rPr>
                <w:rFonts w:eastAsia="FagoPro-Cond"/>
                <w:color w:val="000000"/>
              </w:rPr>
              <w:t xml:space="preserve"> und Verfasstheit der Betroffenen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rPr>
                <w:rFonts w:eastAsia="FagoPro-Cond"/>
                <w:color w:val="000000"/>
              </w:rPr>
            </w:pPr>
            <w:r>
              <w:rPr>
                <w:rFonts w:eastAsia="FagoPro-Cond"/>
                <w:color w:val="000000"/>
              </w:rPr>
              <w:t>K</w:t>
            </w:r>
            <w:r w:rsidRPr="00BA54E3">
              <w:rPr>
                <w:rFonts w:eastAsia="FagoPro-Cond"/>
                <w:color w:val="000000"/>
              </w:rPr>
              <w:t>ennen die Folgen von Immobilisierung von Gliedmaßen</w:t>
            </w:r>
            <w:r>
              <w:rPr>
                <w:rFonts w:eastAsia="FagoPro-Cond"/>
                <w:color w:val="000000"/>
              </w:rPr>
              <w:t xml:space="preserve">. </w:t>
            </w:r>
          </w:p>
          <w:p w:rsidR="007C6E52" w:rsidRPr="00BA54E3" w:rsidRDefault="007C6E52" w:rsidP="005B6DED">
            <w:pPr>
              <w:autoSpaceDE w:val="0"/>
              <w:autoSpaceDN w:val="0"/>
              <w:adjustRightInd w:val="0"/>
              <w:spacing w:after="160" w:line="259" w:lineRule="auto"/>
              <w:rPr>
                <w:rFonts w:eastAsia="FagoPro-Cond"/>
                <w:color w:val="000000"/>
              </w:rPr>
            </w:pPr>
            <w:r>
              <w:rPr>
                <w:rFonts w:eastAsia="FagoPro-Cond"/>
                <w:color w:val="000000"/>
              </w:rPr>
              <w:t xml:space="preserve">I.2.g </w:t>
            </w:r>
          </w:p>
          <w:p w:rsidR="007C6E52" w:rsidRPr="00BA54E3" w:rsidRDefault="007C6E52" w:rsidP="007C6E52">
            <w:pPr>
              <w:numPr>
                <w:ilvl w:val="0"/>
                <w:numId w:val="11"/>
              </w:numPr>
              <w:autoSpaceDE w:val="0"/>
              <w:autoSpaceDN w:val="0"/>
              <w:adjustRightInd w:val="0"/>
              <w:spacing w:after="160" w:line="259" w:lineRule="auto"/>
              <w:rPr>
                <w:rFonts w:eastAsia="FagoPro-Cond"/>
                <w:color w:val="000000"/>
              </w:rPr>
            </w:pPr>
            <w:r w:rsidRPr="00BA54E3">
              <w:rPr>
                <w:rFonts w:eastAsia="FagoPro-Cond"/>
                <w:color w:val="000000"/>
              </w:rPr>
              <w:t>Können Inhalte der Fachliteratur bezogen auf die Pflegesituation auffinden und entwickeln Ideen zu deren Anwendung</w:t>
            </w:r>
            <w:r>
              <w:rPr>
                <w:rFonts w:eastAsia="FagoPro-Cond"/>
                <w:color w:val="000000"/>
              </w:rPr>
              <w:t xml:space="preserve">. </w:t>
            </w:r>
          </w:p>
          <w:p w:rsidR="007C6E52" w:rsidRPr="00BA54E3" w:rsidRDefault="007C6E52" w:rsidP="005B6DED">
            <w:pPr>
              <w:autoSpaceDE w:val="0"/>
              <w:autoSpaceDN w:val="0"/>
              <w:adjustRightInd w:val="0"/>
              <w:spacing w:after="160" w:line="259" w:lineRule="auto"/>
              <w:rPr>
                <w:rFonts w:eastAsia="FagoPro-Cond"/>
                <w:color w:val="000000"/>
              </w:rPr>
            </w:pPr>
            <w:r>
              <w:rPr>
                <w:rFonts w:eastAsia="FagoPro-Cond"/>
                <w:color w:val="000000"/>
              </w:rPr>
              <w:t xml:space="preserve">I.6.e / II.2.a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Pr>
                <w:rFonts w:eastAsia="FagoPro-Cond"/>
                <w:color w:val="000000"/>
              </w:rPr>
              <w:t>K</w:t>
            </w:r>
            <w:r w:rsidRPr="00BA54E3">
              <w:rPr>
                <w:rFonts w:eastAsia="FagoPro-Cond"/>
                <w:color w:val="000000"/>
              </w:rPr>
              <w:t>ennen den Einfluss von depressiver Stimmungslage auf die Motivation und Bewegung</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rPr>
                <w:rFonts w:eastAsia="Times New Roman"/>
                <w:b/>
              </w:rPr>
            </w:pPr>
            <w:r>
              <w:rPr>
                <w:rFonts w:eastAsia="FagoPro-Cond"/>
                <w:color w:val="000000"/>
              </w:rPr>
              <w:t>k</w:t>
            </w:r>
            <w:r w:rsidRPr="00BA54E3">
              <w:rPr>
                <w:rFonts w:eastAsia="FagoPro-Cond"/>
                <w:color w:val="000000"/>
              </w:rPr>
              <w:t>önnen dem Alter und der Lebenswelt der Betroffenen angemessen motivieren und anleiten</w:t>
            </w:r>
            <w:r>
              <w:rPr>
                <w:rFonts w:eastAsia="FagoPro-Cond"/>
                <w:color w:val="000000"/>
              </w:rPr>
              <w:t xml:space="preserve">. </w:t>
            </w:r>
          </w:p>
        </w:tc>
      </w:tr>
    </w:tbl>
    <w:p w:rsidR="007C6E52" w:rsidRDefault="007C6E52" w:rsidP="007C6E52">
      <w:r>
        <w:br w:type="page"/>
      </w:r>
    </w:p>
    <w:tbl>
      <w:tblPr>
        <w:tblStyle w:val="Tabellenraster"/>
        <w:tblW w:w="0" w:type="auto"/>
        <w:tblLook w:val="04A0" w:firstRow="1" w:lastRow="0" w:firstColumn="1" w:lastColumn="0" w:noHBand="0" w:noVBand="1"/>
      </w:tblPr>
      <w:tblGrid>
        <w:gridCol w:w="9062"/>
      </w:tblGrid>
      <w:tr w:rsidR="007C6E52" w:rsidRPr="00BA54E3" w:rsidTr="005B6DED">
        <w:trPr>
          <w:trHeight w:val="2962"/>
        </w:trPr>
        <w:tc>
          <w:tcPr>
            <w:tcW w:w="9062" w:type="dxa"/>
            <w:tcBorders>
              <w:bottom w:val="single" w:sz="4" w:space="0" w:color="auto"/>
            </w:tcBorders>
            <w:vAlign w:val="center"/>
          </w:tcPr>
          <w:p w:rsidR="007C6E52" w:rsidRPr="00BA54E3" w:rsidRDefault="007C6E52" w:rsidP="005B6DED">
            <w:pPr>
              <w:spacing w:after="160" w:line="259" w:lineRule="auto"/>
              <w:rPr>
                <w:rFonts w:eastAsia="Calibri"/>
              </w:rPr>
            </w:pPr>
            <w:r>
              <w:rPr>
                <w:rFonts w:eastAsia="Calibri"/>
              </w:rPr>
              <w:lastRenderedPageBreak/>
              <w:t xml:space="preserve">III.1.d </w:t>
            </w:r>
          </w:p>
          <w:p w:rsidR="007C6E52" w:rsidRPr="00BA54E3" w:rsidRDefault="007C6E52" w:rsidP="007C6E52">
            <w:pPr>
              <w:numPr>
                <w:ilvl w:val="0"/>
                <w:numId w:val="11"/>
              </w:numPr>
              <w:spacing w:after="160" w:line="259" w:lineRule="auto"/>
              <w:contextualSpacing/>
              <w:rPr>
                <w:rFonts w:eastAsia="Calibri"/>
              </w:rPr>
            </w:pPr>
            <w:r w:rsidRPr="00BA54E3">
              <w:rPr>
                <w:rFonts w:eastAsia="Calibri"/>
              </w:rPr>
              <w:t>Führen ein Sturzrisikoassessment und ein Assessment zur Mobilität durch</w:t>
            </w:r>
            <w:r>
              <w:rPr>
                <w:rFonts w:eastAsia="Calibri"/>
              </w:rPr>
              <w:t xml:space="preserve">, </w:t>
            </w:r>
          </w:p>
          <w:p w:rsidR="007C6E52" w:rsidRDefault="007C6E52" w:rsidP="007C6E52">
            <w:pPr>
              <w:numPr>
                <w:ilvl w:val="0"/>
                <w:numId w:val="11"/>
              </w:numPr>
              <w:spacing w:after="160" w:line="259" w:lineRule="auto"/>
              <w:contextualSpacing/>
              <w:rPr>
                <w:rFonts w:eastAsia="Calibri"/>
              </w:rPr>
            </w:pPr>
            <w:r>
              <w:rPr>
                <w:rFonts w:eastAsia="Calibri"/>
              </w:rPr>
              <w:t>s</w:t>
            </w:r>
            <w:r w:rsidRPr="00BA54E3">
              <w:rPr>
                <w:rFonts w:eastAsia="Calibri"/>
              </w:rPr>
              <w:t>prechen sich bei der Versorgung der Betroffenen mit der Physiotherapeutin und den Pflegenden im Team ab</w:t>
            </w:r>
            <w:r>
              <w:rPr>
                <w:rFonts w:eastAsia="Calibri"/>
              </w:rPr>
              <w:t xml:space="preserve">, </w:t>
            </w:r>
          </w:p>
          <w:p w:rsidR="007C6E52" w:rsidRPr="00BC290E" w:rsidRDefault="007C6E52" w:rsidP="007C6E52">
            <w:pPr>
              <w:numPr>
                <w:ilvl w:val="0"/>
                <w:numId w:val="11"/>
              </w:numPr>
              <w:spacing w:after="160" w:line="259" w:lineRule="auto"/>
              <w:rPr>
                <w:rFonts w:eastAsia="Calibri"/>
              </w:rPr>
            </w:pPr>
            <w:r w:rsidRPr="00BC290E">
              <w:rPr>
                <w:rFonts w:eastAsia="Calibri"/>
              </w:rPr>
              <w:t xml:space="preserve">führen einen Bewegungsplan. </w:t>
            </w:r>
          </w:p>
          <w:p w:rsidR="007C6E52" w:rsidRPr="00BA54E3" w:rsidRDefault="007C6E52" w:rsidP="005B6DED">
            <w:pPr>
              <w:spacing w:after="160" w:line="259" w:lineRule="auto"/>
              <w:rPr>
                <w:rFonts w:eastAsia="Calibri"/>
              </w:rPr>
            </w:pPr>
            <w:r>
              <w:rPr>
                <w:rFonts w:eastAsia="Calibri"/>
              </w:rPr>
              <w:t xml:space="preserve">IV.1.b </w:t>
            </w:r>
          </w:p>
          <w:p w:rsidR="007C6E52" w:rsidRPr="00BA54E3" w:rsidRDefault="007C6E52" w:rsidP="00C14528">
            <w:pPr>
              <w:numPr>
                <w:ilvl w:val="0"/>
                <w:numId w:val="11"/>
              </w:numPr>
              <w:spacing w:after="160" w:line="259" w:lineRule="auto"/>
              <w:contextualSpacing/>
              <w:rPr>
                <w:rFonts w:eastAsia="Calibri"/>
              </w:rPr>
            </w:pPr>
            <w:r w:rsidRPr="00BA54E3">
              <w:rPr>
                <w:rFonts w:eastAsia="Calibri"/>
              </w:rPr>
              <w:t>Kennen die für das Beispiel relevanten Aussagen der Expertenstandards</w:t>
            </w:r>
            <w:r w:rsidR="00C14528" w:rsidRPr="00C14528">
              <w:rPr>
                <w:rFonts w:eastAsia="Calibri"/>
              </w:rPr>
              <w:t xml:space="preserve"> „Erhaltung und Förderung der Mobilität in der Pflege“ und „Sturzprophylaxe in der Pflege“</w:t>
            </w:r>
            <w:r>
              <w:rPr>
                <w:rFonts w:eastAsia="Calibri"/>
              </w:rPr>
              <w:t xml:space="preserve">. </w:t>
            </w:r>
          </w:p>
        </w:tc>
      </w:tr>
      <w:tr w:rsidR="007C6E52" w:rsidRPr="00BA54E3" w:rsidTr="005B6DED">
        <w:trPr>
          <w:trHeight w:val="4575"/>
        </w:trPr>
        <w:tc>
          <w:tcPr>
            <w:tcW w:w="9062" w:type="dxa"/>
            <w:vAlign w:val="center"/>
          </w:tcPr>
          <w:p w:rsidR="007C6E52" w:rsidRPr="00BA54E3" w:rsidRDefault="007C6E52" w:rsidP="005B6DED">
            <w:pPr>
              <w:autoSpaceDE w:val="0"/>
              <w:autoSpaceDN w:val="0"/>
              <w:adjustRightInd w:val="0"/>
              <w:spacing w:after="160" w:line="259" w:lineRule="auto"/>
              <w:rPr>
                <w:rFonts w:eastAsia="FagoPro-Cond"/>
                <w:b/>
                <w:color w:val="000000"/>
              </w:rPr>
            </w:pPr>
            <w:r w:rsidRPr="00BA54E3">
              <w:rPr>
                <w:rFonts w:eastAsia="FagoPro-Cond"/>
                <w:b/>
                <w:color w:val="000000"/>
              </w:rPr>
              <w:t>Theoretische Grundlagen und weitere Inhalte</w:t>
            </w:r>
            <w:r>
              <w:rPr>
                <w:rFonts w:eastAsia="FagoPro-Cond"/>
                <w:b/>
                <w:color w:val="000000"/>
              </w:rPr>
              <w:t xml:space="preserve"> </w:t>
            </w:r>
          </w:p>
          <w:p w:rsidR="007C6E52" w:rsidRPr="00BA54E3"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sidRPr="00BA54E3">
              <w:rPr>
                <w:rFonts w:eastAsia="FagoPro-Cond"/>
                <w:color w:val="000000"/>
              </w:rPr>
              <w:t>Merkmale der o.a. Pflegephänomene und Kategorisierung von Pflegediagnosen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sidRPr="00BA54E3">
              <w:rPr>
                <w:rFonts w:eastAsia="FagoPro-Cond"/>
                <w:color w:val="000000"/>
              </w:rPr>
              <w:t>Einsatz von Assessmentinstrumenten und weiteren Hilfsmitteln zur Einschätzung von Risiken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Formulierung von P</w:t>
            </w:r>
            <w:r>
              <w:rPr>
                <w:rFonts w:eastAsia="FagoPro-Cond"/>
                <w:color w:val="000000"/>
              </w:rPr>
              <w:t xml:space="preserve">flegezielen und Pflegemaßnahmen.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Pr>
                <w:rFonts w:eastAsia="FagoPro-Cond"/>
                <w:color w:val="000000"/>
              </w:rPr>
              <w:t>T</w:t>
            </w:r>
            <w:r w:rsidRPr="00BA54E3">
              <w:rPr>
                <w:rFonts w:eastAsia="FagoPro-Cond"/>
                <w:color w:val="000000"/>
              </w:rPr>
              <w:t xml:space="preserve">heoretischer Hintergrund und Einordnung </w:t>
            </w:r>
            <w:r>
              <w:rPr>
                <w:rFonts w:eastAsia="FagoPro-Cond"/>
                <w:color w:val="000000"/>
              </w:rPr>
              <w:t xml:space="preserve">von Pflegeproblemen /-diagnosen.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Pr>
                <w:rFonts w:eastAsia="FagoPro-Cond"/>
                <w:color w:val="000000"/>
              </w:rPr>
              <w:t>T</w:t>
            </w:r>
            <w:r w:rsidRPr="00BA54E3">
              <w:rPr>
                <w:rFonts w:eastAsia="FagoPro-Cond"/>
                <w:color w:val="000000"/>
              </w:rPr>
              <w:t>heoretischer Hintergrund der pflegerischen Interventionen auf physischer und psychischer Ebene</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Bewegung, Ergonomie, physikalische Gesetze</w:t>
            </w:r>
            <w:r>
              <w:rPr>
                <w:rFonts w:eastAsia="FagoPro-Cond"/>
                <w:color w:val="000000"/>
              </w:rPr>
              <w:t xml:space="preserve">, </w:t>
            </w:r>
          </w:p>
          <w:p w:rsidR="007C6E52" w:rsidRPr="00BA54E3" w:rsidRDefault="007C6E52" w:rsidP="007C6E52">
            <w:pPr>
              <w:numPr>
                <w:ilvl w:val="1"/>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Hilfsmittel zur Unterstützung und Förderung der Bewegung</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Pflegeplanung, Bewegungsplan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Deutungsmuster und Pflegedokumentation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Anleitungskonzepte</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Wohnraumanpassung</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Pflegestandards und Expertenstandards</w:t>
            </w:r>
            <w:r>
              <w:rPr>
                <w:rFonts w:eastAsia="FagoPro-Cond"/>
                <w:color w:val="000000"/>
              </w:rPr>
              <w:t xml:space="preserve">. </w:t>
            </w:r>
          </w:p>
        </w:tc>
      </w:tr>
      <w:tr w:rsidR="007C6E52" w:rsidRPr="00BA54E3" w:rsidTr="005B6DED">
        <w:trPr>
          <w:trHeight w:val="2781"/>
        </w:trPr>
        <w:tc>
          <w:tcPr>
            <w:tcW w:w="9062" w:type="dxa"/>
            <w:vAlign w:val="center"/>
          </w:tcPr>
          <w:p w:rsidR="007C6E52" w:rsidRPr="00BA54E3" w:rsidRDefault="007C6E52" w:rsidP="005B6DED">
            <w:pPr>
              <w:spacing w:after="160" w:line="259" w:lineRule="auto"/>
              <w:rPr>
                <w:rFonts w:eastAsia="Times New Roman"/>
                <w:b/>
              </w:rPr>
            </w:pPr>
            <w:r w:rsidRPr="00BA54E3">
              <w:rPr>
                <w:rFonts w:eastAsia="Times New Roman"/>
                <w:b/>
              </w:rPr>
              <w:t>Schwerpunkte des praktischen Unterrichts</w:t>
            </w:r>
            <w:r w:rsidR="007654AC">
              <w:rPr>
                <w:rFonts w:eastAsia="Times New Roman"/>
                <w:b/>
              </w:rPr>
              <w:t>/</w:t>
            </w:r>
            <w:r w:rsidRPr="00BA54E3">
              <w:rPr>
                <w:rFonts w:eastAsia="Times New Roman"/>
                <w:b/>
              </w:rPr>
              <w:t>Simulationsunterricht:</w:t>
            </w:r>
            <w:r>
              <w:rPr>
                <w:rFonts w:eastAsia="Times New Roman"/>
                <w:b/>
              </w:rPr>
              <w:t xml:space="preserve"> </w:t>
            </w:r>
          </w:p>
          <w:p w:rsidR="007C6E52"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sidRPr="00BA54E3">
              <w:rPr>
                <w:rFonts w:eastAsia="FagoPro-Cond"/>
                <w:color w:val="000000"/>
              </w:rPr>
              <w:t>Wahrnehmung der eigenen Bewegungsmuster</w:t>
            </w:r>
            <w:r>
              <w:rPr>
                <w:rFonts w:eastAsia="FagoPro-Cond"/>
                <w:color w:val="000000"/>
              </w:rPr>
              <w:t xml:space="preserve">. </w:t>
            </w:r>
          </w:p>
          <w:p w:rsidR="007C6E52" w:rsidRPr="00707608"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sidRPr="00707608">
              <w:rPr>
                <w:rFonts w:eastAsia="FagoPro-Cond"/>
                <w:color w:val="000000"/>
              </w:rPr>
              <w:t>Kennenlernen und Anwenden von Hilfsm</w:t>
            </w:r>
            <w:r w:rsidR="00AD400D">
              <w:rPr>
                <w:rFonts w:eastAsia="FagoPro-Cond"/>
                <w:color w:val="000000"/>
              </w:rPr>
              <w:t>itteln zur Bewegung: Gehstützen/</w:t>
            </w:r>
            <w:r w:rsidRPr="00707608">
              <w:rPr>
                <w:rFonts w:eastAsia="FagoPro-Cond"/>
                <w:color w:val="000000"/>
              </w:rPr>
              <w:t xml:space="preserve">Rollstuhl. </w:t>
            </w:r>
          </w:p>
          <w:p w:rsidR="007C6E52" w:rsidRPr="00BA54E3" w:rsidRDefault="007C6E52" w:rsidP="007C6E52">
            <w:pPr>
              <w:numPr>
                <w:ilvl w:val="0"/>
                <w:numId w:val="11"/>
              </w:numPr>
              <w:autoSpaceDE w:val="0"/>
              <w:autoSpaceDN w:val="0"/>
              <w:adjustRightInd w:val="0"/>
              <w:spacing w:after="160" w:line="259" w:lineRule="auto"/>
              <w:ind w:left="357" w:hanging="357"/>
              <w:contextualSpacing/>
              <w:rPr>
                <w:rFonts w:eastAsia="FagoPro-Cond"/>
                <w:color w:val="000000"/>
              </w:rPr>
            </w:pPr>
            <w:r>
              <w:rPr>
                <w:rFonts w:eastAsia="FagoPro-Cond"/>
                <w:color w:val="000000"/>
              </w:rPr>
              <w:t>L</w:t>
            </w:r>
            <w:r w:rsidRPr="00BA54E3">
              <w:rPr>
                <w:rFonts w:eastAsia="FagoPro-Cond"/>
                <w:color w:val="000000"/>
              </w:rPr>
              <w:t>ernen und üben von Maßnahmen zur Unterstützung der Bewegung bei älteren Menschen, aktivierend und unter Einbezug von Ressourcen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sidRPr="00BA54E3">
              <w:rPr>
                <w:rFonts w:eastAsia="FagoPro-Cond"/>
                <w:color w:val="000000"/>
              </w:rPr>
              <w:t>Maßnahmen zur Sicherung und Stabilisierung bei Gangunsicherheit und Schwindel</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color w:val="000000"/>
              </w:rPr>
            </w:pPr>
            <w:r>
              <w:rPr>
                <w:rFonts w:eastAsia="FagoPro-Cond"/>
                <w:color w:val="000000"/>
              </w:rPr>
              <w:t>N</w:t>
            </w:r>
            <w:r w:rsidRPr="00BA54E3">
              <w:rPr>
                <w:rFonts w:eastAsia="FagoPro-Cond"/>
                <w:color w:val="000000"/>
              </w:rPr>
              <w:t>icht-medikamentöse Maßnahmen zur Schmerzlinderung</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b/>
                <w:color w:val="000000"/>
              </w:rPr>
            </w:pPr>
            <w:r>
              <w:rPr>
                <w:rFonts w:eastAsia="FagoPro-Cond"/>
                <w:color w:val="000000"/>
              </w:rPr>
              <w:t>M</w:t>
            </w:r>
            <w:r w:rsidRPr="00BA54E3">
              <w:rPr>
                <w:rFonts w:eastAsia="FagoPro-Cond"/>
                <w:color w:val="000000"/>
              </w:rPr>
              <w:t>otivierende Kommunikation</w:t>
            </w:r>
            <w:r>
              <w:rPr>
                <w:rFonts w:eastAsia="FagoPro-Cond"/>
                <w:color w:val="000000"/>
              </w:rPr>
              <w:t xml:space="preserve">. </w:t>
            </w:r>
          </w:p>
          <w:p w:rsidR="007C6E52" w:rsidRPr="00BA54E3" w:rsidRDefault="007C6E52" w:rsidP="007C6E52">
            <w:pPr>
              <w:numPr>
                <w:ilvl w:val="0"/>
                <w:numId w:val="11"/>
              </w:numPr>
              <w:autoSpaceDE w:val="0"/>
              <w:autoSpaceDN w:val="0"/>
              <w:adjustRightInd w:val="0"/>
              <w:spacing w:after="160" w:line="259" w:lineRule="auto"/>
              <w:contextualSpacing/>
              <w:rPr>
                <w:rFonts w:eastAsia="FagoPro-Cond"/>
                <w:b/>
                <w:color w:val="000000"/>
              </w:rPr>
            </w:pPr>
            <w:r w:rsidRPr="00BA54E3">
              <w:rPr>
                <w:rFonts w:eastAsia="FagoPro-Cond"/>
                <w:color w:val="000000"/>
              </w:rPr>
              <w:t>Kommunikation im Team</w:t>
            </w:r>
            <w:r>
              <w:rPr>
                <w:rFonts w:eastAsia="FagoPro-Cond"/>
                <w:color w:val="000000"/>
              </w:rPr>
              <w:t xml:space="preserve">. </w:t>
            </w:r>
          </w:p>
        </w:tc>
      </w:tr>
      <w:tr w:rsidR="007C6E52" w:rsidRPr="00BA54E3" w:rsidTr="005B6DED">
        <w:trPr>
          <w:trHeight w:val="1691"/>
        </w:trPr>
        <w:tc>
          <w:tcPr>
            <w:tcW w:w="9062" w:type="dxa"/>
            <w:vAlign w:val="center"/>
          </w:tcPr>
          <w:p w:rsidR="007C6E52" w:rsidRPr="00BA54E3" w:rsidRDefault="007654AC" w:rsidP="005B6DED">
            <w:pPr>
              <w:spacing w:after="160" w:line="259" w:lineRule="auto"/>
              <w:rPr>
                <w:rFonts w:eastAsia="Times New Roman"/>
                <w:b/>
              </w:rPr>
            </w:pPr>
            <w:r>
              <w:rPr>
                <w:rFonts w:eastAsia="Times New Roman"/>
                <w:b/>
              </w:rPr>
              <w:t>Auswertung/</w:t>
            </w:r>
            <w:r w:rsidR="007C6E52" w:rsidRPr="00BA54E3">
              <w:rPr>
                <w:rFonts w:eastAsia="Times New Roman"/>
                <w:b/>
              </w:rPr>
              <w:t>Ergebnissicherung</w:t>
            </w:r>
            <w:r>
              <w:rPr>
                <w:rFonts w:eastAsia="Times New Roman"/>
                <w:b/>
              </w:rPr>
              <w:t>/</w:t>
            </w:r>
            <w:bookmarkStart w:id="0" w:name="_GoBack"/>
            <w:bookmarkEnd w:id="0"/>
            <w:r w:rsidR="007C6E52" w:rsidRPr="00BA54E3">
              <w:rPr>
                <w:rFonts w:eastAsia="Times New Roman"/>
                <w:b/>
              </w:rPr>
              <w:t>Leistungsnachweis:</w:t>
            </w:r>
            <w:r w:rsidR="007C6E52">
              <w:rPr>
                <w:rFonts w:eastAsia="Times New Roman"/>
                <w:b/>
              </w:rPr>
              <w:t xml:space="preserve"> </w:t>
            </w:r>
          </w:p>
          <w:p w:rsidR="007C6E52" w:rsidRPr="00404582" w:rsidRDefault="007C6E52" w:rsidP="007C6E52">
            <w:pPr>
              <w:pStyle w:val="Listenabsatz"/>
              <w:numPr>
                <w:ilvl w:val="0"/>
                <w:numId w:val="12"/>
              </w:numPr>
              <w:rPr>
                <w:rFonts w:eastAsia="Times New Roman"/>
              </w:rPr>
            </w:pPr>
            <w:r w:rsidRPr="00404582">
              <w:rPr>
                <w:rFonts w:eastAsia="Times New Roman"/>
              </w:rPr>
              <w:t xml:space="preserve">Pflegeplanung für die zu pflegende Person aus dem Fallbeispiel. </w:t>
            </w:r>
          </w:p>
          <w:p w:rsidR="007C6E52" w:rsidRPr="00404582" w:rsidRDefault="007C6E52" w:rsidP="007C6E52">
            <w:pPr>
              <w:pStyle w:val="Listenabsatz"/>
              <w:numPr>
                <w:ilvl w:val="0"/>
                <w:numId w:val="12"/>
              </w:numPr>
              <w:rPr>
                <w:rFonts w:eastAsia="Times New Roman"/>
              </w:rPr>
            </w:pPr>
            <w:r w:rsidRPr="00404582">
              <w:rPr>
                <w:rFonts w:eastAsia="Times New Roman"/>
              </w:rPr>
              <w:t xml:space="preserve">Theoretische Erklärung ausgewählter Pflegephänomene und -interventionen. </w:t>
            </w:r>
          </w:p>
          <w:p w:rsidR="007C6E52" w:rsidRPr="00404582" w:rsidRDefault="007C6E52" w:rsidP="007C6E52">
            <w:pPr>
              <w:pStyle w:val="Listenabsatz"/>
              <w:numPr>
                <w:ilvl w:val="0"/>
                <w:numId w:val="12"/>
              </w:numPr>
              <w:rPr>
                <w:rFonts w:eastAsia="Times New Roman"/>
              </w:rPr>
            </w:pPr>
            <w:r w:rsidRPr="00404582">
              <w:rPr>
                <w:rFonts w:eastAsia="Times New Roman"/>
              </w:rPr>
              <w:t xml:space="preserve">Demonstration von pflegerischen Interventionen und Interaktionen: Bewegungsunterstützung, Anleitung, Beschäftigung. </w:t>
            </w:r>
          </w:p>
        </w:tc>
      </w:tr>
    </w:tbl>
    <w:p w:rsidR="007C6E52" w:rsidRDefault="007C6E52" w:rsidP="007C6E52">
      <w:r>
        <w:br w:type="page"/>
      </w:r>
    </w:p>
    <w:tbl>
      <w:tblPr>
        <w:tblStyle w:val="Tabellenraster"/>
        <w:tblW w:w="0" w:type="auto"/>
        <w:tblLook w:val="04A0" w:firstRow="1" w:lastRow="0" w:firstColumn="1" w:lastColumn="0" w:noHBand="0" w:noVBand="1"/>
      </w:tblPr>
      <w:tblGrid>
        <w:gridCol w:w="9062"/>
      </w:tblGrid>
      <w:tr w:rsidR="007C6E52" w:rsidRPr="00BA54E3" w:rsidTr="005B6DED">
        <w:trPr>
          <w:trHeight w:val="699"/>
        </w:trPr>
        <w:tc>
          <w:tcPr>
            <w:tcW w:w="9062" w:type="dxa"/>
            <w:vAlign w:val="center"/>
          </w:tcPr>
          <w:p w:rsidR="007C6E52" w:rsidRPr="00BA54E3" w:rsidRDefault="007C6E52" w:rsidP="005B6DED">
            <w:pPr>
              <w:spacing w:after="160" w:line="259" w:lineRule="auto"/>
              <w:contextualSpacing/>
              <w:rPr>
                <w:rFonts w:eastAsia="Times New Roman"/>
                <w:b/>
              </w:rPr>
            </w:pPr>
            <w:r w:rsidRPr="00BA54E3">
              <w:rPr>
                <w:rFonts w:eastAsia="Times New Roman"/>
                <w:b/>
              </w:rPr>
              <w:lastRenderedPageBreak/>
              <w:t>Makro-Methoden:</w:t>
            </w:r>
            <w:r>
              <w:rPr>
                <w:rFonts w:eastAsia="Times New Roman"/>
                <w:b/>
              </w:rPr>
              <w:t xml:space="preserve"> </w:t>
            </w:r>
          </w:p>
          <w:p w:rsidR="007C6E52" w:rsidRPr="00BA54E3" w:rsidRDefault="007C6E52" w:rsidP="005B6DED">
            <w:pPr>
              <w:spacing w:after="160" w:line="259" w:lineRule="auto"/>
              <w:contextualSpacing/>
              <w:rPr>
                <w:rFonts w:eastAsia="Times New Roman"/>
              </w:rPr>
            </w:pPr>
            <w:r w:rsidRPr="00BA54E3">
              <w:rPr>
                <w:rFonts w:eastAsia="Times New Roman"/>
              </w:rPr>
              <w:t>Ggf. Pr</w:t>
            </w:r>
            <w:r>
              <w:rPr>
                <w:rFonts w:eastAsia="Times New Roman"/>
              </w:rPr>
              <w:t xml:space="preserve">ojekt zur Bewegungsförderung. </w:t>
            </w:r>
          </w:p>
        </w:tc>
      </w:tr>
      <w:tr w:rsidR="007C6E52" w:rsidRPr="00BA54E3" w:rsidTr="005B6DED">
        <w:trPr>
          <w:trHeight w:val="2395"/>
        </w:trPr>
        <w:tc>
          <w:tcPr>
            <w:tcW w:w="9062" w:type="dxa"/>
            <w:vAlign w:val="center"/>
          </w:tcPr>
          <w:p w:rsidR="007C6E52" w:rsidRPr="00BA54E3" w:rsidRDefault="007C6E52" w:rsidP="005B6DED">
            <w:pPr>
              <w:spacing w:after="160" w:line="259" w:lineRule="auto"/>
              <w:contextualSpacing/>
              <w:rPr>
                <w:rFonts w:eastAsia="Times New Roman"/>
                <w:b/>
              </w:rPr>
            </w:pPr>
            <w:r w:rsidRPr="00BA54E3">
              <w:rPr>
                <w:rFonts w:eastAsia="Times New Roman"/>
                <w:b/>
              </w:rPr>
              <w:t>Didaktischer Kommentar</w:t>
            </w:r>
            <w:r>
              <w:rPr>
                <w:rFonts w:eastAsia="Times New Roman"/>
                <w:b/>
              </w:rPr>
              <w:t xml:space="preserve">: </w:t>
            </w:r>
          </w:p>
          <w:p w:rsidR="007C6E52" w:rsidRPr="00BA54E3" w:rsidRDefault="007C6E52" w:rsidP="005B6DED">
            <w:pPr>
              <w:spacing w:after="160" w:line="259" w:lineRule="auto"/>
              <w:contextualSpacing/>
              <w:rPr>
                <w:rFonts w:eastAsia="Times New Roman"/>
              </w:rPr>
            </w:pPr>
            <w:r w:rsidRPr="00BA54E3">
              <w:rPr>
                <w:rFonts w:eastAsia="Times New Roman"/>
              </w:rPr>
              <w:t>Der Schwerpunkt der Lernsituation liegt auf Bewegungsförderung und Prävention. Mit dieser Lernsituation sollen Auszubildende am Anfang ihrer Ausbildung für ihren Orientierungseinsatz vorbereitet werden. Die didaktische Reduzierung der Inhalte sollte von Überlegungen zum Umfang der Lernsituation</w:t>
            </w:r>
            <w:r>
              <w:rPr>
                <w:rFonts w:eastAsia="Times New Roman"/>
              </w:rPr>
              <w:t>,</w:t>
            </w:r>
            <w:r w:rsidRPr="00BA54E3">
              <w:rPr>
                <w:rFonts w:eastAsia="Times New Roman"/>
              </w:rPr>
              <w:t xml:space="preserve"> vom Lernstand der Auszubildenden und von der Handlungsorientierung geleitet werden. Dabei stehen weniger vertiefte theoretische Grundlangen im Vordergrund, sondern vielmehr die Orientierung an der Handlungsfähigkeit und der Rechtssicherheit der Auszubildenden in ihrem ersten Einsatz.</w:t>
            </w:r>
            <w:r>
              <w:rPr>
                <w:rFonts w:eastAsia="Times New Roman"/>
              </w:rPr>
              <w:t xml:space="preserve"> </w:t>
            </w:r>
          </w:p>
        </w:tc>
      </w:tr>
    </w:tbl>
    <w:p w:rsidR="007C6E52" w:rsidRDefault="007C6E52" w:rsidP="007C6E52">
      <w:pPr>
        <w:spacing w:line="276" w:lineRule="auto"/>
      </w:pPr>
    </w:p>
    <w:p w:rsidR="00BA3C86" w:rsidRPr="00B05A28" w:rsidRDefault="00BA3C86" w:rsidP="007C6E52">
      <w:pPr>
        <w:tabs>
          <w:tab w:val="left" w:pos="5983"/>
          <w:tab w:val="left" w:pos="6125"/>
        </w:tabs>
        <w:spacing w:before="60" w:after="0" w:line="276" w:lineRule="auto"/>
      </w:pPr>
    </w:p>
    <w:sectPr w:rsidR="00BA3C86" w:rsidRPr="00B05A2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goPro-Cond">
    <w:altName w:val="FagoPro-Cond"/>
    <w:panose1 w:val="00000000000000000000"/>
    <w:charset w:val="80"/>
    <w:family w:val="swiss"/>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72CFD"/>
    <w:multiLevelType w:val="hybridMultilevel"/>
    <w:tmpl w:val="99305C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10060BE"/>
    <w:multiLevelType w:val="hybridMultilevel"/>
    <w:tmpl w:val="698E0E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BF3264"/>
    <w:multiLevelType w:val="hybridMultilevel"/>
    <w:tmpl w:val="3320A2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ED4A4A"/>
    <w:multiLevelType w:val="hybridMultilevel"/>
    <w:tmpl w:val="86F275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5F6C6C"/>
    <w:multiLevelType w:val="hybridMultilevel"/>
    <w:tmpl w:val="5A3AF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F11664"/>
    <w:multiLevelType w:val="hybridMultilevel"/>
    <w:tmpl w:val="1EF02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B142FF"/>
    <w:multiLevelType w:val="hybridMultilevel"/>
    <w:tmpl w:val="9A506E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2B42F48"/>
    <w:multiLevelType w:val="hybridMultilevel"/>
    <w:tmpl w:val="2D429D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6457887"/>
    <w:multiLevelType w:val="hybridMultilevel"/>
    <w:tmpl w:val="046ACE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A71A5B"/>
    <w:multiLevelType w:val="hybridMultilevel"/>
    <w:tmpl w:val="B91E59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93C3F3F"/>
    <w:multiLevelType w:val="hybridMultilevel"/>
    <w:tmpl w:val="1A186C5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7EF41DE2"/>
    <w:multiLevelType w:val="hybridMultilevel"/>
    <w:tmpl w:val="08340670"/>
    <w:lvl w:ilvl="0" w:tplc="04070001">
      <w:start w:val="1"/>
      <w:numFmt w:val="bullet"/>
      <w:lvlText w:val=""/>
      <w:lvlJc w:val="left"/>
      <w:pPr>
        <w:ind w:left="434" w:hanging="360"/>
      </w:pPr>
      <w:rPr>
        <w:rFonts w:ascii="Symbol" w:hAnsi="Symbol" w:hint="default"/>
      </w:rPr>
    </w:lvl>
    <w:lvl w:ilvl="1" w:tplc="04070019" w:tentative="1">
      <w:start w:val="1"/>
      <w:numFmt w:val="lowerLetter"/>
      <w:lvlText w:val="%2."/>
      <w:lvlJc w:val="left"/>
      <w:pPr>
        <w:ind w:left="1154" w:hanging="360"/>
      </w:pPr>
    </w:lvl>
    <w:lvl w:ilvl="2" w:tplc="0407001B" w:tentative="1">
      <w:start w:val="1"/>
      <w:numFmt w:val="lowerRoman"/>
      <w:lvlText w:val="%3."/>
      <w:lvlJc w:val="right"/>
      <w:pPr>
        <w:ind w:left="1874" w:hanging="180"/>
      </w:pPr>
    </w:lvl>
    <w:lvl w:ilvl="3" w:tplc="0407000F" w:tentative="1">
      <w:start w:val="1"/>
      <w:numFmt w:val="decimal"/>
      <w:lvlText w:val="%4."/>
      <w:lvlJc w:val="left"/>
      <w:pPr>
        <w:ind w:left="2594" w:hanging="360"/>
      </w:pPr>
    </w:lvl>
    <w:lvl w:ilvl="4" w:tplc="04070019" w:tentative="1">
      <w:start w:val="1"/>
      <w:numFmt w:val="lowerLetter"/>
      <w:lvlText w:val="%5."/>
      <w:lvlJc w:val="left"/>
      <w:pPr>
        <w:ind w:left="3314" w:hanging="360"/>
      </w:pPr>
    </w:lvl>
    <w:lvl w:ilvl="5" w:tplc="0407001B" w:tentative="1">
      <w:start w:val="1"/>
      <w:numFmt w:val="lowerRoman"/>
      <w:lvlText w:val="%6."/>
      <w:lvlJc w:val="right"/>
      <w:pPr>
        <w:ind w:left="4034" w:hanging="180"/>
      </w:pPr>
    </w:lvl>
    <w:lvl w:ilvl="6" w:tplc="0407000F" w:tentative="1">
      <w:start w:val="1"/>
      <w:numFmt w:val="decimal"/>
      <w:lvlText w:val="%7."/>
      <w:lvlJc w:val="left"/>
      <w:pPr>
        <w:ind w:left="4754" w:hanging="360"/>
      </w:pPr>
    </w:lvl>
    <w:lvl w:ilvl="7" w:tplc="04070019" w:tentative="1">
      <w:start w:val="1"/>
      <w:numFmt w:val="lowerLetter"/>
      <w:lvlText w:val="%8."/>
      <w:lvlJc w:val="left"/>
      <w:pPr>
        <w:ind w:left="5474" w:hanging="360"/>
      </w:pPr>
    </w:lvl>
    <w:lvl w:ilvl="8" w:tplc="0407001B" w:tentative="1">
      <w:start w:val="1"/>
      <w:numFmt w:val="lowerRoman"/>
      <w:lvlText w:val="%9."/>
      <w:lvlJc w:val="right"/>
      <w:pPr>
        <w:ind w:left="6194" w:hanging="180"/>
      </w:pPr>
    </w:lvl>
  </w:abstractNum>
  <w:num w:numId="1">
    <w:abstractNumId w:val="11"/>
  </w:num>
  <w:num w:numId="2">
    <w:abstractNumId w:val="2"/>
  </w:num>
  <w:num w:numId="3">
    <w:abstractNumId w:val="6"/>
  </w:num>
  <w:num w:numId="4">
    <w:abstractNumId w:val="5"/>
  </w:num>
  <w:num w:numId="5">
    <w:abstractNumId w:val="3"/>
  </w:num>
  <w:num w:numId="6">
    <w:abstractNumId w:val="4"/>
  </w:num>
  <w:num w:numId="7">
    <w:abstractNumId w:val="7"/>
  </w:num>
  <w:num w:numId="8">
    <w:abstractNumId w:val="1"/>
  </w:num>
  <w:num w:numId="9">
    <w:abstractNumId w:val="9"/>
  </w:num>
  <w:num w:numId="10">
    <w:abstractNumId w:val="8"/>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4FA"/>
    <w:rsid w:val="00597C0D"/>
    <w:rsid w:val="006674FA"/>
    <w:rsid w:val="007654AC"/>
    <w:rsid w:val="0077212A"/>
    <w:rsid w:val="00775037"/>
    <w:rsid w:val="007C500E"/>
    <w:rsid w:val="007C6E52"/>
    <w:rsid w:val="00AD400D"/>
    <w:rsid w:val="00B05A28"/>
    <w:rsid w:val="00BA3C86"/>
    <w:rsid w:val="00C14528"/>
    <w:rsid w:val="00CF42EA"/>
    <w:rsid w:val="00D136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6AEE"/>
  <w15:chartTrackingRefBased/>
  <w15:docId w15:val="{99C95B59-0662-47B6-A5FC-6D4724FA6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05A28"/>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sid w:val="007C500E"/>
    <w:rPr>
      <w:rFonts w:ascii="Arial" w:hAnsi="Arial" w:cs="Arial"/>
      <w:color w:val="0069B4"/>
    </w:rPr>
  </w:style>
  <w:style w:type="paragraph" w:styleId="Listenabsatz">
    <w:name w:val="List Paragraph"/>
    <w:aliases w:val="Listenabsatz-1-Ebene"/>
    <w:basedOn w:val="Standard"/>
    <w:link w:val="ListenabsatzZchn"/>
    <w:uiPriority w:val="34"/>
    <w:qFormat/>
    <w:rsid w:val="00B05A28"/>
    <w:pPr>
      <w:ind w:left="720"/>
      <w:contextualSpacing/>
    </w:pPr>
  </w:style>
  <w:style w:type="table" w:styleId="Tabellenraster">
    <w:name w:val="Table Grid"/>
    <w:basedOn w:val="NormaleTabelle"/>
    <w:uiPriority w:val="39"/>
    <w:rsid w:val="00B05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Listenabsatz-1-Ebene Zchn"/>
    <w:basedOn w:val="Absatz-Standardschriftart"/>
    <w:link w:val="Listenabsatz"/>
    <w:uiPriority w:val="34"/>
    <w:rsid w:val="00B05A28"/>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8375</Characters>
  <Application>Microsoft Office Word</Application>
  <DocSecurity>0</DocSecurity>
  <Lines>69</Lines>
  <Paragraphs>19</Paragraphs>
  <ScaleCrop>false</ScaleCrop>
  <Company>BiBB</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 Surya</dc:creator>
  <cp:keywords/>
  <dc:description/>
  <cp:lastModifiedBy>Saul, Surya</cp:lastModifiedBy>
  <cp:revision>9</cp:revision>
  <dcterms:created xsi:type="dcterms:W3CDTF">2021-03-15T13:10:00Z</dcterms:created>
  <dcterms:modified xsi:type="dcterms:W3CDTF">2021-03-26T14:13:00Z</dcterms:modified>
</cp:coreProperties>
</file>